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F91E" w14:textId="421CEA68" w:rsidR="009511D0" w:rsidRDefault="009511D0" w:rsidP="000C5EDC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noProof/>
        </w:rPr>
        <w:drawing>
          <wp:inline distT="0" distB="0" distL="0" distR="0" wp14:anchorId="3FF8B3BE" wp14:editId="1ED2A520">
            <wp:extent cx="971550" cy="91481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61" cy="91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6BB56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3E2B3940" w14:textId="510F6D50" w:rsidR="009511D0" w:rsidRPr="009511D0" w:rsidRDefault="009511D0" w:rsidP="000C5EDC">
      <w:pPr>
        <w:jc w:val="center"/>
        <w:rPr>
          <w:rFonts w:asciiTheme="minorHAnsi" w:hAnsiTheme="minorHAnsi" w:cstheme="minorHAnsi"/>
          <w:b w:val="0"/>
          <w:bCs/>
          <w:sz w:val="36"/>
          <w:szCs w:val="36"/>
          <w:u w:val="single"/>
        </w:rPr>
      </w:pPr>
      <w:r w:rsidRPr="009511D0">
        <w:rPr>
          <w:rFonts w:asciiTheme="minorHAnsi" w:hAnsiTheme="minorHAnsi" w:cstheme="minorHAnsi"/>
          <w:b w:val="0"/>
          <w:bCs/>
          <w:sz w:val="36"/>
          <w:szCs w:val="36"/>
          <w:u w:val="single"/>
        </w:rPr>
        <w:t>Privacy Statement</w:t>
      </w:r>
    </w:p>
    <w:p w14:paraId="43A6D5F8" w14:textId="77777777" w:rsidR="009511D0" w:rsidRDefault="009511D0" w:rsidP="000C5EDC">
      <w:pPr>
        <w:jc w:val="center"/>
        <w:rPr>
          <w:rFonts w:asciiTheme="minorHAnsi" w:hAnsiTheme="minorHAnsi" w:cstheme="minorHAnsi"/>
          <w:b w:val="0"/>
          <w:bCs/>
          <w:sz w:val="36"/>
          <w:szCs w:val="36"/>
        </w:rPr>
      </w:pPr>
    </w:p>
    <w:p w14:paraId="0798E0A4" w14:textId="4A0CB7AB" w:rsidR="009511D0" w:rsidRPr="000C5EDC" w:rsidRDefault="009511D0" w:rsidP="000C5EDC">
      <w:pPr>
        <w:jc w:val="center"/>
        <w:rPr>
          <w:rFonts w:asciiTheme="minorHAnsi" w:hAnsiTheme="minorHAnsi" w:cstheme="minorHAnsi"/>
          <w:u w:val="single"/>
        </w:rPr>
      </w:pPr>
      <w:r w:rsidRPr="000C5EDC">
        <w:rPr>
          <w:rFonts w:asciiTheme="minorHAnsi" w:hAnsiTheme="minorHAnsi" w:cstheme="minorHAnsi"/>
          <w:u w:val="single"/>
        </w:rPr>
        <w:t>To be adopted at Full Council 18</w:t>
      </w:r>
      <w:r w:rsidR="000C5EDC" w:rsidRPr="000C5EDC">
        <w:rPr>
          <w:rFonts w:asciiTheme="minorHAnsi" w:hAnsiTheme="minorHAnsi" w:cstheme="minorHAnsi"/>
          <w:u w:val="single"/>
          <w:vertAlign w:val="superscript"/>
        </w:rPr>
        <w:t>th</w:t>
      </w:r>
      <w:r w:rsidR="000C5EDC" w:rsidRPr="000C5EDC">
        <w:rPr>
          <w:rFonts w:asciiTheme="minorHAnsi" w:hAnsiTheme="minorHAnsi" w:cstheme="minorHAnsi"/>
          <w:u w:val="single"/>
        </w:rPr>
        <w:t xml:space="preserve"> April</w:t>
      </w:r>
      <w:r w:rsidRPr="000C5EDC">
        <w:rPr>
          <w:rFonts w:asciiTheme="minorHAnsi" w:hAnsiTheme="minorHAnsi" w:cstheme="minorHAnsi"/>
          <w:u w:val="single"/>
        </w:rPr>
        <w:t xml:space="preserve"> 2023</w:t>
      </w:r>
    </w:p>
    <w:p w14:paraId="4EFEDC83" w14:textId="225E72AC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1C61E53D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75AC1A32" w14:textId="41ADA8A2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In accordance with guidelines set down by NALC.</w:t>
      </w:r>
    </w:p>
    <w:p w14:paraId="6675F011" w14:textId="6DE8F02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This privacy statement is intended to cover the activities of the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>.</w:t>
      </w:r>
    </w:p>
    <w:p w14:paraId="4DEEE4FC" w14:textId="363A6613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operates through professional staff who are employed by </w:t>
      </w:r>
      <w:r>
        <w:rPr>
          <w:rFonts w:asciiTheme="minorHAnsi" w:hAnsiTheme="minorHAnsi" w:cstheme="minorHAnsi"/>
          <w:b w:val="0"/>
          <w:bCs/>
        </w:rPr>
        <w:t xml:space="preserve">Sandgate Parish </w:t>
      </w:r>
      <w:proofErr w:type="gramStart"/>
      <w:r>
        <w:rPr>
          <w:rFonts w:asciiTheme="minorHAnsi" w:hAnsiTheme="minorHAnsi" w:cstheme="minorHAnsi"/>
          <w:b w:val="0"/>
          <w:bCs/>
        </w:rPr>
        <w:t xml:space="preserve">Council </w:t>
      </w:r>
      <w:r w:rsidRPr="009511D0">
        <w:rPr>
          <w:rFonts w:asciiTheme="minorHAnsi" w:hAnsiTheme="minorHAnsi" w:cstheme="minorHAnsi"/>
          <w:b w:val="0"/>
          <w:bCs/>
        </w:rPr>
        <w:t>.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works with several different publics and </w:t>
      </w:r>
    </w:p>
    <w:p w14:paraId="60D38684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communities.</w:t>
      </w:r>
    </w:p>
    <w:p w14:paraId="3F6FC7D9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2DDC502B" w14:textId="4993A00C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Organisations and individuals fall into one of four categories:</w:t>
      </w:r>
    </w:p>
    <w:p w14:paraId="77FC4FC5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National and local governments and their associated agencies</w:t>
      </w:r>
    </w:p>
    <w:p w14:paraId="258D23B7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National and local commercial organisations</w:t>
      </w:r>
    </w:p>
    <w:p w14:paraId="329FF3BB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National and local voluntary organisations</w:t>
      </w:r>
    </w:p>
    <w:p w14:paraId="3D561504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Private individuals</w:t>
      </w:r>
    </w:p>
    <w:p w14:paraId="0FF264E1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2A710A41" w14:textId="796AC41C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Keeping in touch with the council’s communities is a key strategy, and the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council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047F517D" w14:textId="77D9B8FD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strives to facilitate this daily.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9511D0">
        <w:rPr>
          <w:rFonts w:asciiTheme="minorHAnsi" w:hAnsiTheme="minorHAnsi" w:cstheme="minorHAnsi"/>
          <w:b w:val="0"/>
          <w:bCs/>
        </w:rPr>
        <w:t xml:space="preserve">This statement is intended to provide information about how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 xml:space="preserve">will 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9511D0">
        <w:rPr>
          <w:rFonts w:asciiTheme="minorHAnsi" w:hAnsiTheme="minorHAnsi" w:cstheme="minorHAnsi"/>
          <w:b w:val="0"/>
          <w:bCs/>
        </w:rPr>
        <w:t>use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individual personal data. This information is provided because Data Protection Law gives individuals the right to understand how their data is used.</w:t>
      </w:r>
    </w:p>
    <w:p w14:paraId="1D062575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2365CCFA" w14:textId="16D99CCF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Whose Data does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hold?</w:t>
      </w:r>
    </w:p>
    <w:p w14:paraId="13755EE0" w14:textId="769EF8A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holds personal data from a broad range of individuals from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across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18C578DD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the wider community.</w:t>
      </w:r>
    </w:p>
    <w:p w14:paraId="6ABA86AE" w14:textId="21F1039C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is the sole corporate trustee for four charities. Although they are </w:t>
      </w:r>
    </w:p>
    <w:p w14:paraId="10CDBD98" w14:textId="2735E458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separate corporations, their administration is all through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staff, and </w:t>
      </w:r>
    </w:p>
    <w:p w14:paraId="3FEF37C7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their data protection requirements are governed by the council.</w:t>
      </w:r>
    </w:p>
    <w:p w14:paraId="6280CEEB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573B92AD" w14:textId="7F5EC295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Why does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hold data?</w:t>
      </w:r>
    </w:p>
    <w:p w14:paraId="2376D855" w14:textId="6B6EB462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holds data to work with its communities. Whether as a resident </w:t>
      </w:r>
    </w:p>
    <w:p w14:paraId="2155F46C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or a member of an organisation, the council accepts that many parties have a </w:t>
      </w:r>
    </w:p>
    <w:p w14:paraId="798E87E8" w14:textId="6E7FB48D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legitimate interest in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through their current or recent involvement </w:t>
      </w:r>
    </w:p>
    <w:p w14:paraId="6C00C3B8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with the council. All data held relates to individuals who have a pre-existing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relationship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74614E2B" w14:textId="5927CB3E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with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and/or an interest in its future development.</w:t>
      </w:r>
    </w:p>
    <w:p w14:paraId="43CC604D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5400D037" w14:textId="14DFB2D3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uses data for the purposes of:</w:t>
      </w:r>
    </w:p>
    <w:p w14:paraId="3E40ACEA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Invitations to events</w:t>
      </w:r>
    </w:p>
    <w:p w14:paraId="52366C2A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News provision</w:t>
      </w:r>
    </w:p>
    <w:p w14:paraId="0CE07B53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Committee Meetings</w:t>
      </w:r>
    </w:p>
    <w:p w14:paraId="1AE7E07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lastRenderedPageBreak/>
        <w:t>• Annual meetings</w:t>
      </w:r>
    </w:p>
    <w:p w14:paraId="4C9C043C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Volunteering opportunities</w:t>
      </w:r>
    </w:p>
    <w:p w14:paraId="185B500F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Commercial transactions regarding the council’s purchases or sales</w:t>
      </w:r>
    </w:p>
    <w:p w14:paraId="021B1643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Ensuring correct employment practice</w:t>
      </w:r>
    </w:p>
    <w:p w14:paraId="4EF1F82B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533D5D8B" w14:textId="6A947F6B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What data does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hold?</w:t>
      </w:r>
    </w:p>
    <w:p w14:paraId="743A92A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This may vary from individual to individual according to personal links with the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council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061A20B7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and their level of engagement in recent years. The data held may include:</w:t>
      </w:r>
    </w:p>
    <w:p w14:paraId="3365B791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Full name</w:t>
      </w:r>
    </w:p>
    <w:p w14:paraId="603FFA29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Date of birth</w:t>
      </w:r>
    </w:p>
    <w:p w14:paraId="116CD17C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Partner’s name</w:t>
      </w:r>
    </w:p>
    <w:p w14:paraId="16AD4CA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• Home and work contact details (addresses, telephone numbers, email </w:t>
      </w:r>
    </w:p>
    <w:p w14:paraId="11635F65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addresses) Job title, and employer.</w:t>
      </w:r>
    </w:p>
    <w:p w14:paraId="2C4F514D" w14:textId="54D6CBE0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• Interests and involvement with </w:t>
      </w:r>
      <w:r>
        <w:rPr>
          <w:rFonts w:asciiTheme="minorHAnsi" w:hAnsiTheme="minorHAnsi" w:cstheme="minorHAnsi"/>
          <w:b w:val="0"/>
          <w:bCs/>
        </w:rPr>
        <w:t>Sandgate Parish Council</w:t>
      </w:r>
    </w:p>
    <w:p w14:paraId="79EEC5D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Links to other family members whose data is held Access/dietary requirements.</w:t>
      </w:r>
    </w:p>
    <w:p w14:paraId="5829E01D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• Bank details (only for organisations and individuals who transact with Hythe </w:t>
      </w:r>
    </w:p>
    <w:p w14:paraId="5987AC26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Town Council</w:t>
      </w:r>
    </w:p>
    <w:p w14:paraId="792DB6D1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44E4120F" w14:textId="33CA766B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How is the Data collected?</w:t>
      </w:r>
    </w:p>
    <w:p w14:paraId="7C95A4A2" w14:textId="069A17A9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Generally,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receives personal data from the individual directly. </w:t>
      </w:r>
    </w:p>
    <w:p w14:paraId="13D9DD3B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This may be via a form, or simply in the ordinary course of interaction or </w:t>
      </w:r>
    </w:p>
    <w:p w14:paraId="2808D602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communication (such as email or phone calls).</w:t>
      </w:r>
    </w:p>
    <w:p w14:paraId="3B82A05B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7606DFB1" w14:textId="69CB68DC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However, in some cases, personal data will be supplied by third parties (for example </w:t>
      </w:r>
    </w:p>
    <w:p w14:paraId="00C088C2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directories of suppliers); or collected from publicly available resources.</w:t>
      </w:r>
    </w:p>
    <w:p w14:paraId="6A95A45B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754B2CE6" w14:textId="1D4E9422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How is the data stored and used?</w:t>
      </w:r>
    </w:p>
    <w:p w14:paraId="60067D1F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The Data is stored and transmitted securely. Access is controlled and the data is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used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73FB0685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daily in a considered manner, in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many different ways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such as.</w:t>
      </w:r>
    </w:p>
    <w:p w14:paraId="00360A9D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Planning events</w:t>
      </w:r>
    </w:p>
    <w:p w14:paraId="3441EAE6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Producing guest lists and invitations (e.g., to civic events)</w:t>
      </w:r>
    </w:p>
    <w:p w14:paraId="5FDD466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Identifying and contacting speakers to address committees or full council</w:t>
      </w:r>
    </w:p>
    <w:p w14:paraId="46E3E01F" w14:textId="3A20FF6E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• Sharing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news</w:t>
      </w:r>
    </w:p>
    <w:p w14:paraId="2F19F043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Circulating meeting papers for committee meetings and annual meetings</w:t>
      </w:r>
    </w:p>
    <w:p w14:paraId="1122FC81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Passing on condolences and checking family connections</w:t>
      </w:r>
    </w:p>
    <w:p w14:paraId="063DA341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Overseeing registration and payment for events</w:t>
      </w:r>
    </w:p>
    <w:p w14:paraId="05ACA58C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Identifying individuals who may want to support a specific project.</w:t>
      </w:r>
    </w:p>
    <w:p w14:paraId="4B57906D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Providing information for obituaries</w:t>
      </w:r>
    </w:p>
    <w:p w14:paraId="794C71A6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Historical research of individuals or families</w:t>
      </w:r>
    </w:p>
    <w:p w14:paraId="04B0D529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Arranging volunteering opportunities</w:t>
      </w:r>
    </w:p>
    <w:p w14:paraId="6AFB545E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0EEE3015" w14:textId="11A7F61F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will endeavour to ensure that all personal data held in relation to </w:t>
      </w:r>
    </w:p>
    <w:p w14:paraId="62B75338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an individual is as up-to-date and accurate as possible. Individuals should notify the </w:t>
      </w:r>
    </w:p>
    <w:p w14:paraId="2E007106" w14:textId="2B7CAB8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Parish Clerk</w:t>
      </w:r>
      <w:r w:rsidRPr="009511D0">
        <w:rPr>
          <w:rFonts w:asciiTheme="minorHAnsi" w:hAnsiTheme="minorHAnsi" w:cstheme="minorHAnsi"/>
          <w:b w:val="0"/>
          <w:bCs/>
        </w:rPr>
        <w:t xml:space="preserve"> of any significant changes to important information, such as contact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details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61FCB950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held about them.</w:t>
      </w:r>
    </w:p>
    <w:p w14:paraId="375E0C80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An individual has the right to request that any out-of-date, irrelevant, or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inaccurate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2E126D8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information about them be erased or corrected (subject to certain exemptions and </w:t>
      </w:r>
    </w:p>
    <w:p w14:paraId="784CB23D" w14:textId="73032860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lastRenderedPageBreak/>
        <w:t xml:space="preserve">limitations under Data Protection Law): please see above for details of why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Hythe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315EB51D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Town Council may need to process your data and of whom you may contact if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you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1956E331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disagree.</w:t>
      </w:r>
    </w:p>
    <w:p w14:paraId="74DB9BF7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3556977B" w14:textId="6B016276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will take appropriate technical and organisational steps to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ensure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55FE2ADD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the security of personal data about individuals, including policies around the use of </w:t>
      </w:r>
    </w:p>
    <w:p w14:paraId="12BF50A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technology and devices, and access to systems. All staff are made aware of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this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5086E85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statement and their duties under Data Protection Law and receives relevant training.</w:t>
      </w:r>
    </w:p>
    <w:p w14:paraId="6BCC990F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628D5116" w14:textId="27FB3929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What communications are sent out?</w:t>
      </w:r>
    </w:p>
    <w:p w14:paraId="626CAB42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Individuals will receive regular information relating to their areas of interest and </w:t>
      </w:r>
    </w:p>
    <w:p w14:paraId="7DF2DCE3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involvement and can easily stop receiving information that is no longer relevant. </w:t>
      </w:r>
    </w:p>
    <w:p w14:paraId="6910EF77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Communication may take the form of an email, a letter, or a publication. Normal </w:t>
      </w:r>
    </w:p>
    <w:p w14:paraId="49BFA3F0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communication may include:</w:t>
      </w:r>
    </w:p>
    <w:p w14:paraId="580103C1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Individual invitations to events and reunions</w:t>
      </w:r>
    </w:p>
    <w:p w14:paraId="39F9ED96" w14:textId="256F0509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• Newsletters and e-bulletins from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relating to forthcoming </w:t>
      </w:r>
    </w:p>
    <w:p w14:paraId="441C719A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activities.</w:t>
      </w:r>
    </w:p>
    <w:p w14:paraId="123F002F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Agendas, minutes, and reports relating to specific meetings.</w:t>
      </w:r>
    </w:p>
    <w:p w14:paraId="15F6B962" w14:textId="1F7F652B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• Publications capturing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news.</w:t>
      </w:r>
    </w:p>
    <w:p w14:paraId="3532A1D2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Articles relating to historical events/figures or topical issues.</w:t>
      </w:r>
    </w:p>
    <w:p w14:paraId="7276B81F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Is Data shared?</w:t>
      </w:r>
    </w:p>
    <w:p w14:paraId="4F827E5D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Data is not normally shared with external third parties. However, on occasions, it may </w:t>
      </w:r>
    </w:p>
    <w:p w14:paraId="5C368E6D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be shared after consent has been sort for a legitimate reason. Some examples of </w:t>
      </w:r>
    </w:p>
    <w:p w14:paraId="3402C0D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these are, so an individual may:</w:t>
      </w:r>
    </w:p>
    <w:p w14:paraId="68ADD33F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Pass on their thanks or condolences.</w:t>
      </w:r>
    </w:p>
    <w:p w14:paraId="6F8E067A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• Enable a principal authority to contact a resident about a concern they have </w:t>
      </w:r>
    </w:p>
    <w:p w14:paraId="369B7A6B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raised.</w:t>
      </w:r>
    </w:p>
    <w:p w14:paraId="05B43DB5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• Encourage individuals to volunteer for an activity.</w:t>
      </w:r>
    </w:p>
    <w:p w14:paraId="05983690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6EAFEC44" w14:textId="6C67EB42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How long does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keep personal data?</w:t>
      </w:r>
    </w:p>
    <w:p w14:paraId="6E07F0A6" w14:textId="03D74783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will retain personal data securely and only in line with how long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it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41A80B90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is necessary to keep it for a legitimate and lawful reason. If you have any specific </w:t>
      </w:r>
    </w:p>
    <w:p w14:paraId="66D06582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queries about how our retention policy is applied or wish to request that personal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data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63D31007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that you no longer believe to be relevant be considered for erasure, please contact the </w:t>
      </w:r>
    </w:p>
    <w:p w14:paraId="331ADAA6" w14:textId="2215C4BE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Parish Clerk</w:t>
      </w:r>
      <w:r w:rsidRPr="009511D0">
        <w:rPr>
          <w:rFonts w:asciiTheme="minorHAnsi" w:hAnsiTheme="minorHAnsi" w:cstheme="minorHAnsi"/>
          <w:b w:val="0"/>
          <w:bCs/>
        </w:rPr>
        <w:t xml:space="preserve"> (contact details are below).</w:t>
      </w:r>
    </w:p>
    <w:p w14:paraId="2842E0AE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A limited and reasonable amount of information will be kept for archiving purposes, for </w:t>
      </w:r>
    </w:p>
    <w:p w14:paraId="28B24CE7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example, even where you have requested, we no longer keep in touch with you, we </w:t>
      </w:r>
    </w:p>
    <w:p w14:paraId="5B3CFDA7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will need to keep a record of the fact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in order to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fulfil your wishes (called a "suppression </w:t>
      </w:r>
    </w:p>
    <w:p w14:paraId="4DDBD14D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record").</w:t>
      </w:r>
    </w:p>
    <w:p w14:paraId="19EBCD5C" w14:textId="77777777" w:rsid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</w:p>
    <w:p w14:paraId="04F94474" w14:textId="3C07FFC4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What to do if you would want to find out more or make a complaint relating to </w:t>
      </w:r>
    </w:p>
    <w:p w14:paraId="69C3C292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>data control?</w:t>
      </w:r>
    </w:p>
    <w:p w14:paraId="3BB828A0" w14:textId="3A2417A2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Whatever an individual’s link with </w:t>
      </w:r>
      <w:r>
        <w:rPr>
          <w:rFonts w:asciiTheme="minorHAnsi" w:hAnsiTheme="minorHAnsi" w:cstheme="minorHAnsi"/>
          <w:b w:val="0"/>
          <w:bCs/>
        </w:rPr>
        <w:t>Sandgate Parish Council</w:t>
      </w:r>
      <w:r w:rsidRPr="009511D0">
        <w:rPr>
          <w:rFonts w:asciiTheme="minorHAnsi" w:hAnsiTheme="minorHAnsi" w:cstheme="minorHAnsi"/>
          <w:b w:val="0"/>
          <w:bCs/>
        </w:rPr>
        <w:t xml:space="preserve"> it is vital that they feel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informed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22FB6628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about how the council uses and controls their personal data. The staff at the council </w:t>
      </w:r>
    </w:p>
    <w:p w14:paraId="218AD2D1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are always happy to answer questions relating to the use of data, and individuals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can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65C65DF0" w14:textId="77777777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always request a change to the way that their data is managed or make a </w:t>
      </w:r>
      <w:proofErr w:type="gramStart"/>
      <w:r w:rsidRPr="009511D0">
        <w:rPr>
          <w:rFonts w:asciiTheme="minorHAnsi" w:hAnsiTheme="minorHAnsi" w:cstheme="minorHAnsi"/>
          <w:b w:val="0"/>
          <w:bCs/>
        </w:rPr>
        <w:t>complaint</w:t>
      </w:r>
      <w:proofErr w:type="gramEnd"/>
      <w:r w:rsidRPr="009511D0">
        <w:rPr>
          <w:rFonts w:asciiTheme="minorHAnsi" w:hAnsiTheme="minorHAnsi" w:cstheme="minorHAnsi"/>
          <w:b w:val="0"/>
          <w:bCs/>
        </w:rPr>
        <w:t xml:space="preserve"> </w:t>
      </w:r>
    </w:p>
    <w:p w14:paraId="060E9B01" w14:textId="302E4EB8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 w:rsidRPr="009511D0">
        <w:rPr>
          <w:rFonts w:asciiTheme="minorHAnsi" w:hAnsiTheme="minorHAnsi" w:cstheme="minorHAnsi"/>
          <w:b w:val="0"/>
          <w:bCs/>
        </w:rPr>
        <w:t xml:space="preserve">by contacting the </w:t>
      </w:r>
      <w:r>
        <w:rPr>
          <w:rFonts w:asciiTheme="minorHAnsi" w:hAnsiTheme="minorHAnsi" w:cstheme="minorHAnsi"/>
          <w:b w:val="0"/>
          <w:bCs/>
        </w:rPr>
        <w:t>Parish Clerk</w:t>
      </w:r>
      <w:r w:rsidRPr="009511D0">
        <w:rPr>
          <w:rFonts w:asciiTheme="minorHAnsi" w:hAnsiTheme="minorHAnsi" w:cstheme="minorHAnsi"/>
          <w:b w:val="0"/>
          <w:bCs/>
        </w:rPr>
        <w:t xml:space="preserve"> at:</w:t>
      </w:r>
    </w:p>
    <w:p w14:paraId="6F5000C3" w14:textId="65E6DA05" w:rsidR="00782303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lastRenderedPageBreak/>
        <w:t>Sandgate Parish Council Library- James Morris Court</w:t>
      </w:r>
    </w:p>
    <w:p w14:paraId="6446E521" w14:textId="2039F759" w:rsidR="009511D0" w:rsidRDefault="00000000" w:rsidP="000C5EDC">
      <w:pPr>
        <w:jc w:val="both"/>
        <w:rPr>
          <w:rFonts w:asciiTheme="minorHAnsi" w:hAnsiTheme="minorHAnsi" w:cstheme="minorHAnsi"/>
          <w:b w:val="0"/>
          <w:bCs/>
        </w:rPr>
      </w:pPr>
      <w:hyperlink r:id="rId5" w:history="1">
        <w:r w:rsidR="009511D0" w:rsidRPr="005C77F8">
          <w:rPr>
            <w:rStyle w:val="Hyperlink"/>
            <w:rFonts w:asciiTheme="minorHAnsi" w:hAnsiTheme="minorHAnsi" w:cstheme="minorHAnsi"/>
            <w:b w:val="0"/>
            <w:bCs/>
          </w:rPr>
          <w:t>clerk@sandgatepc.org.uk</w:t>
        </w:r>
      </w:hyperlink>
    </w:p>
    <w:p w14:paraId="16C1E7B4" w14:textId="23E1D87E" w:rsidR="009511D0" w:rsidRPr="009511D0" w:rsidRDefault="009511D0" w:rsidP="000C5EDC">
      <w:p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01303 248563</w:t>
      </w:r>
    </w:p>
    <w:sectPr w:rsidR="009511D0" w:rsidRPr="00951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D0"/>
    <w:rsid w:val="000C5EDC"/>
    <w:rsid w:val="00782303"/>
    <w:rsid w:val="009511D0"/>
    <w:rsid w:val="00C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7862"/>
  <w15:chartTrackingRefBased/>
  <w15:docId w15:val="{1182128B-109A-4CBF-9E17-96BD9C06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1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sandgatepc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Sandgate Parish Council</dc:creator>
  <cp:keywords/>
  <dc:description/>
  <cp:lastModifiedBy>Sandgate Parish Council</cp:lastModifiedBy>
  <cp:revision>2</cp:revision>
  <dcterms:created xsi:type="dcterms:W3CDTF">2023-03-24T11:16:00Z</dcterms:created>
  <dcterms:modified xsi:type="dcterms:W3CDTF">2023-04-06T10:28:00Z</dcterms:modified>
</cp:coreProperties>
</file>