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1473D" w14:textId="16FCC215" w:rsidR="008C1C81" w:rsidRPr="008C1C81" w:rsidRDefault="008C1C81" w:rsidP="008C1C81">
      <w:pPr>
        <w:pStyle w:val="NoSpacing"/>
        <w:rPr>
          <w:sz w:val="22"/>
          <w:szCs w:val="22"/>
        </w:rPr>
      </w:pPr>
      <w:r w:rsidRPr="008C1C81">
        <w:rPr>
          <w:sz w:val="22"/>
          <w:szCs w:val="22"/>
        </w:rPr>
        <w:t xml:space="preserve">I am pleased to report to Members of the Parish Council that I have completed my internal audit of the Parish Council’s records for </w:t>
      </w:r>
      <w:r w:rsidR="00F62202">
        <w:rPr>
          <w:sz w:val="22"/>
          <w:szCs w:val="22"/>
        </w:rPr>
        <w:t>201</w:t>
      </w:r>
      <w:r w:rsidR="00B145B8">
        <w:rPr>
          <w:sz w:val="22"/>
          <w:szCs w:val="22"/>
        </w:rPr>
        <w:t>9</w:t>
      </w:r>
      <w:r w:rsidR="002C4A8D">
        <w:rPr>
          <w:sz w:val="22"/>
          <w:szCs w:val="22"/>
        </w:rPr>
        <w:t>-20</w:t>
      </w:r>
      <w:r w:rsidRPr="008C1C81">
        <w:rPr>
          <w:sz w:val="22"/>
          <w:szCs w:val="22"/>
        </w:rPr>
        <w:t xml:space="preserve"> and have been able to complete </w:t>
      </w:r>
      <w:r w:rsidR="00316C21">
        <w:rPr>
          <w:sz w:val="22"/>
          <w:szCs w:val="22"/>
        </w:rPr>
        <w:t>the Annual Internal Audit Report for the</w:t>
      </w:r>
      <w:r w:rsidRPr="008C1C81">
        <w:rPr>
          <w:sz w:val="22"/>
          <w:szCs w:val="22"/>
        </w:rPr>
        <w:t xml:space="preserve"> </w:t>
      </w:r>
      <w:r w:rsidR="00F62202">
        <w:rPr>
          <w:sz w:val="22"/>
          <w:szCs w:val="22"/>
        </w:rPr>
        <w:t>201</w:t>
      </w:r>
      <w:r w:rsidR="00B145B8">
        <w:rPr>
          <w:sz w:val="22"/>
          <w:szCs w:val="22"/>
        </w:rPr>
        <w:t>9</w:t>
      </w:r>
      <w:r w:rsidR="002C4A8D">
        <w:rPr>
          <w:sz w:val="22"/>
          <w:szCs w:val="22"/>
        </w:rPr>
        <w:t>-20</w:t>
      </w:r>
      <w:r w:rsidRPr="008C1C81">
        <w:rPr>
          <w:sz w:val="22"/>
          <w:szCs w:val="22"/>
        </w:rPr>
        <w:t xml:space="preserve"> Annual </w:t>
      </w:r>
      <w:r w:rsidR="00B145B8">
        <w:rPr>
          <w:sz w:val="22"/>
          <w:szCs w:val="22"/>
        </w:rPr>
        <w:t xml:space="preserve">Governance and Accountability </w:t>
      </w:r>
      <w:r w:rsidRPr="008C1C81">
        <w:rPr>
          <w:sz w:val="22"/>
          <w:szCs w:val="22"/>
        </w:rPr>
        <w:t>Return.</w:t>
      </w:r>
    </w:p>
    <w:p w14:paraId="2056CAA6" w14:textId="77777777" w:rsidR="008C1C81" w:rsidRPr="008C1C81" w:rsidRDefault="008C1C81" w:rsidP="008C1C81">
      <w:pPr>
        <w:rPr>
          <w:rFonts w:ascii="Calibri" w:eastAsia="Calibri" w:hAnsi="Calibri" w:cs="Calibri"/>
          <w:kern w:val="16"/>
          <w:sz w:val="22"/>
          <w:szCs w:val="22"/>
        </w:rPr>
      </w:pPr>
    </w:p>
    <w:p w14:paraId="3CA913D4" w14:textId="77777777" w:rsidR="008C1C81" w:rsidRPr="008C1C81" w:rsidRDefault="008C1C81" w:rsidP="008C1C81">
      <w:pPr>
        <w:rPr>
          <w:rFonts w:ascii="Calibri" w:eastAsia="Calibri" w:hAnsi="Calibri" w:cs="Calibri"/>
          <w:kern w:val="16"/>
          <w:sz w:val="22"/>
          <w:szCs w:val="22"/>
        </w:rPr>
      </w:pPr>
      <w:r w:rsidRPr="008C1C81">
        <w:rPr>
          <w:rFonts w:ascii="Calibri" w:hAnsi="Calibri"/>
          <w:kern w:val="16"/>
          <w:sz w:val="22"/>
          <w:szCs w:val="22"/>
        </w:rPr>
        <w:t>Members should be aware that the audit tests that I undertook during the audit cannot be relied on to identify the occasional omission or insignificant error, nor to disclose breaches of trust or statute, neglect or fraud which may have taken place and which it is the responsibility of the Members of the Council to guard against through the Parish Council’s internal control procedures.</w:t>
      </w:r>
    </w:p>
    <w:p w14:paraId="3D6A7778" w14:textId="77777777" w:rsidR="008C1C81" w:rsidRPr="008C1C81" w:rsidRDefault="008C1C81" w:rsidP="008C1C81">
      <w:pPr>
        <w:rPr>
          <w:rFonts w:ascii="Calibri" w:eastAsia="Calibri" w:hAnsi="Calibri" w:cs="Calibri"/>
          <w:kern w:val="16"/>
          <w:sz w:val="22"/>
          <w:szCs w:val="22"/>
        </w:rPr>
      </w:pPr>
    </w:p>
    <w:p w14:paraId="38760D10" w14:textId="689C9CBC" w:rsidR="008C1C81" w:rsidRPr="008C1C81" w:rsidRDefault="008C1C81" w:rsidP="008C1C81">
      <w:pPr>
        <w:rPr>
          <w:rFonts w:ascii="Calibri" w:eastAsia="Calibri" w:hAnsi="Calibri" w:cs="Calibri"/>
          <w:kern w:val="16"/>
          <w:sz w:val="22"/>
          <w:szCs w:val="22"/>
        </w:rPr>
      </w:pPr>
      <w:r w:rsidRPr="00DB67DD">
        <w:rPr>
          <w:rFonts w:ascii="Calibri" w:hAnsi="Calibri"/>
          <w:kern w:val="16"/>
          <w:sz w:val="22"/>
          <w:szCs w:val="22"/>
          <w:highlight w:val="yellow"/>
        </w:rPr>
        <w:t>Members will be pleased to know that I did not find anything major in my financial audit to report and that I found the record keeping to be of a good standard and the Parish Council’s approach to the management of risks to be sound. As a result of my audit and my discussion</w:t>
      </w:r>
      <w:r w:rsidR="00444CD0" w:rsidRPr="00DB67DD">
        <w:rPr>
          <w:rFonts w:ascii="Calibri" w:hAnsi="Calibri"/>
          <w:kern w:val="16"/>
          <w:sz w:val="22"/>
          <w:szCs w:val="22"/>
          <w:highlight w:val="yellow"/>
        </w:rPr>
        <w:t>s</w:t>
      </w:r>
      <w:r w:rsidRPr="00DB67DD">
        <w:rPr>
          <w:rFonts w:ascii="Calibri" w:hAnsi="Calibri"/>
          <w:kern w:val="16"/>
          <w:sz w:val="22"/>
          <w:szCs w:val="22"/>
          <w:highlight w:val="yellow"/>
        </w:rPr>
        <w:t xml:space="preserve"> with your </w:t>
      </w:r>
      <w:r w:rsidR="0081673C" w:rsidRPr="00DB67DD">
        <w:rPr>
          <w:rFonts w:ascii="Calibri" w:hAnsi="Calibri"/>
          <w:kern w:val="16"/>
          <w:sz w:val="22"/>
          <w:szCs w:val="22"/>
          <w:highlight w:val="yellow"/>
        </w:rPr>
        <w:t>RFO</w:t>
      </w:r>
      <w:r w:rsidRPr="00DB67DD">
        <w:rPr>
          <w:rFonts w:ascii="Calibri" w:hAnsi="Calibri"/>
          <w:kern w:val="16"/>
          <w:sz w:val="22"/>
          <w:szCs w:val="22"/>
          <w:highlight w:val="yellow"/>
        </w:rPr>
        <w:t xml:space="preserve"> I was able to answer ‘YES’ to all the relevant questions contained in </w:t>
      </w:r>
      <w:r w:rsidR="00316C21" w:rsidRPr="00DB67DD">
        <w:rPr>
          <w:rFonts w:ascii="Calibri" w:hAnsi="Calibri"/>
          <w:kern w:val="16"/>
          <w:sz w:val="22"/>
          <w:szCs w:val="22"/>
          <w:highlight w:val="yellow"/>
        </w:rPr>
        <w:t>the Annual Internal Audit Report</w:t>
      </w:r>
      <w:r w:rsidRPr="00DB67DD">
        <w:rPr>
          <w:rFonts w:ascii="Calibri" w:hAnsi="Calibri"/>
          <w:kern w:val="16"/>
          <w:sz w:val="22"/>
          <w:szCs w:val="22"/>
          <w:highlight w:val="yellow"/>
        </w:rPr>
        <w:t>.</w:t>
      </w:r>
      <w:r w:rsidRPr="008C1C81">
        <w:rPr>
          <w:rFonts w:ascii="Calibri" w:hAnsi="Calibri"/>
          <w:kern w:val="16"/>
          <w:sz w:val="22"/>
          <w:szCs w:val="22"/>
        </w:rPr>
        <w:t xml:space="preserve"> </w:t>
      </w:r>
    </w:p>
    <w:p w14:paraId="23DFE9D1" w14:textId="77777777" w:rsidR="008C1C81" w:rsidRPr="008C1C81" w:rsidRDefault="008C1C81" w:rsidP="008C1C81">
      <w:pPr>
        <w:rPr>
          <w:rFonts w:ascii="Calibri" w:eastAsia="Calibri" w:hAnsi="Calibri" w:cs="Calibri"/>
          <w:kern w:val="16"/>
          <w:sz w:val="22"/>
          <w:szCs w:val="22"/>
        </w:rPr>
      </w:pPr>
    </w:p>
    <w:p w14:paraId="6019C9F2" w14:textId="31578A18" w:rsidR="008C1C81" w:rsidRPr="008C1C81" w:rsidRDefault="008C1C81" w:rsidP="008C1C81">
      <w:pPr>
        <w:rPr>
          <w:rFonts w:ascii="Calibri" w:eastAsia="Calibri" w:hAnsi="Calibri" w:cs="Calibri"/>
          <w:kern w:val="16"/>
          <w:sz w:val="22"/>
          <w:szCs w:val="22"/>
        </w:rPr>
      </w:pPr>
      <w:r w:rsidRPr="008C1C81">
        <w:rPr>
          <w:rFonts w:ascii="Calibri" w:hAnsi="Calibri"/>
          <w:kern w:val="16"/>
          <w:sz w:val="22"/>
          <w:szCs w:val="22"/>
        </w:rPr>
        <w:t xml:space="preserve">I would like to take this opportunity to thank your </w:t>
      </w:r>
      <w:r w:rsidR="0081673C">
        <w:rPr>
          <w:rFonts w:ascii="Calibri" w:hAnsi="Calibri"/>
          <w:kern w:val="16"/>
          <w:sz w:val="22"/>
          <w:szCs w:val="22"/>
        </w:rPr>
        <w:t>RFO</w:t>
      </w:r>
      <w:r w:rsidRPr="008C1C81">
        <w:rPr>
          <w:rFonts w:ascii="Calibri" w:hAnsi="Calibri"/>
          <w:kern w:val="16"/>
          <w:sz w:val="22"/>
          <w:szCs w:val="22"/>
        </w:rPr>
        <w:t xml:space="preserve"> for the assistance given to me in the conduct of the audit that took place on </w:t>
      </w:r>
      <w:r w:rsidR="002C4A8D">
        <w:rPr>
          <w:rFonts w:ascii="Calibri" w:hAnsi="Calibri"/>
          <w:kern w:val="16"/>
          <w:sz w:val="22"/>
          <w:szCs w:val="22"/>
        </w:rPr>
        <w:t>13</w:t>
      </w:r>
      <w:r w:rsidR="00890BEA">
        <w:rPr>
          <w:rFonts w:ascii="Calibri" w:hAnsi="Calibri"/>
          <w:kern w:val="16"/>
          <w:sz w:val="22"/>
          <w:szCs w:val="22"/>
        </w:rPr>
        <w:t xml:space="preserve"> May</w:t>
      </w:r>
      <w:r w:rsidR="00F62202">
        <w:rPr>
          <w:rFonts w:ascii="Calibri" w:hAnsi="Calibri"/>
          <w:kern w:val="16"/>
          <w:sz w:val="22"/>
          <w:szCs w:val="22"/>
        </w:rPr>
        <w:t xml:space="preserve"> 20</w:t>
      </w:r>
      <w:r w:rsidR="002C4A8D">
        <w:rPr>
          <w:rFonts w:ascii="Calibri" w:hAnsi="Calibri"/>
          <w:kern w:val="16"/>
          <w:sz w:val="22"/>
          <w:szCs w:val="22"/>
        </w:rPr>
        <w:t>20</w:t>
      </w:r>
      <w:r w:rsidRPr="008C1C81">
        <w:rPr>
          <w:rFonts w:ascii="Calibri" w:hAnsi="Calibri"/>
          <w:kern w:val="16"/>
          <w:sz w:val="22"/>
          <w:szCs w:val="22"/>
        </w:rPr>
        <w:t>.</w:t>
      </w:r>
    </w:p>
    <w:p w14:paraId="58652CA4" w14:textId="77777777" w:rsidR="008C1C81" w:rsidRPr="008C1C81" w:rsidRDefault="008C1C81" w:rsidP="008C1C81">
      <w:pPr>
        <w:rPr>
          <w:rFonts w:ascii="Calibri" w:eastAsia="Calibri" w:hAnsi="Calibri" w:cs="Calibri"/>
          <w:kern w:val="16"/>
          <w:sz w:val="22"/>
          <w:szCs w:val="22"/>
        </w:rPr>
      </w:pPr>
    </w:p>
    <w:p w14:paraId="3C6E86B7" w14:textId="77777777" w:rsidR="008C1C81" w:rsidRPr="008C1C81" w:rsidRDefault="008C1C81" w:rsidP="008C1C81">
      <w:pPr>
        <w:rPr>
          <w:rFonts w:ascii="Calibri" w:eastAsia="Calibri" w:hAnsi="Calibri" w:cs="Calibri"/>
          <w:b/>
          <w:bCs/>
          <w:kern w:val="16"/>
          <w:sz w:val="22"/>
          <w:szCs w:val="22"/>
        </w:rPr>
      </w:pPr>
      <w:r w:rsidRPr="008C1C81">
        <w:rPr>
          <w:rFonts w:ascii="Calibri" w:hAnsi="Calibri"/>
          <w:b/>
          <w:bCs/>
          <w:kern w:val="16"/>
          <w:sz w:val="22"/>
          <w:szCs w:val="22"/>
        </w:rPr>
        <w:t>PREVIOUS AUDITS:</w:t>
      </w:r>
    </w:p>
    <w:p w14:paraId="7732ECF9" w14:textId="147639DC" w:rsidR="008C1C81" w:rsidRPr="008C1C81" w:rsidRDefault="008C1C81" w:rsidP="008C1C81">
      <w:pPr>
        <w:rPr>
          <w:rFonts w:ascii="Calibri" w:eastAsia="Calibri" w:hAnsi="Calibri" w:cs="Calibri"/>
          <w:kern w:val="16"/>
          <w:sz w:val="22"/>
          <w:szCs w:val="22"/>
        </w:rPr>
      </w:pPr>
      <w:r w:rsidRPr="008C1C81">
        <w:rPr>
          <w:rFonts w:ascii="Calibri" w:hAnsi="Calibri"/>
          <w:b/>
          <w:bCs/>
          <w:kern w:val="16"/>
          <w:sz w:val="22"/>
          <w:szCs w:val="22"/>
        </w:rPr>
        <w:t xml:space="preserve">External Audit Certificate </w:t>
      </w:r>
      <w:r w:rsidR="00F62202">
        <w:rPr>
          <w:rFonts w:ascii="Calibri" w:hAnsi="Calibri"/>
          <w:b/>
          <w:bCs/>
          <w:kern w:val="16"/>
          <w:sz w:val="22"/>
          <w:szCs w:val="22"/>
        </w:rPr>
        <w:t>201</w:t>
      </w:r>
      <w:r w:rsidR="00B145B8">
        <w:rPr>
          <w:rFonts w:ascii="Calibri" w:hAnsi="Calibri"/>
          <w:b/>
          <w:bCs/>
          <w:kern w:val="16"/>
          <w:sz w:val="22"/>
          <w:szCs w:val="22"/>
        </w:rPr>
        <w:t>8</w:t>
      </w:r>
      <w:r w:rsidR="002C4A8D">
        <w:rPr>
          <w:rFonts w:ascii="Calibri" w:hAnsi="Calibri"/>
          <w:b/>
          <w:bCs/>
          <w:kern w:val="16"/>
          <w:sz w:val="22"/>
          <w:szCs w:val="22"/>
        </w:rPr>
        <w:t>-19</w:t>
      </w:r>
      <w:r w:rsidRPr="008C1C81">
        <w:rPr>
          <w:rFonts w:ascii="Calibri" w:hAnsi="Calibri"/>
          <w:b/>
          <w:bCs/>
          <w:kern w:val="16"/>
          <w:sz w:val="22"/>
          <w:szCs w:val="22"/>
        </w:rPr>
        <w:t>:</w:t>
      </w:r>
    </w:p>
    <w:p w14:paraId="77BA0C22" w14:textId="3110D92D" w:rsidR="004E4296" w:rsidRDefault="002C4A8D" w:rsidP="008C1C81">
      <w:pPr>
        <w:rPr>
          <w:rFonts w:ascii="Calibri" w:hAnsi="Calibri"/>
          <w:kern w:val="16"/>
          <w:sz w:val="22"/>
          <w:szCs w:val="22"/>
        </w:rPr>
      </w:pPr>
      <w:r w:rsidRPr="00DB67DD">
        <w:rPr>
          <w:rFonts w:ascii="Calibri" w:hAnsi="Calibri"/>
          <w:kern w:val="16"/>
          <w:sz w:val="22"/>
          <w:szCs w:val="22"/>
          <w:highlight w:val="yellow"/>
        </w:rPr>
        <w:t xml:space="preserve">Last year I reminded </w:t>
      </w:r>
      <w:r w:rsidR="00644E2C" w:rsidRPr="00DB67DD">
        <w:rPr>
          <w:rFonts w:ascii="Calibri" w:hAnsi="Calibri"/>
          <w:kern w:val="16"/>
          <w:sz w:val="22"/>
          <w:szCs w:val="22"/>
          <w:highlight w:val="yellow"/>
        </w:rPr>
        <w:t>the Council that it has a legal obligation to consider the auditor’s reports as soon as reasonably practicable (see regulation 20 Accounts and Audit Regulations 2015</w:t>
      </w:r>
      <w:r w:rsidR="0010711E" w:rsidRPr="00DB67DD">
        <w:rPr>
          <w:rFonts w:ascii="Calibri" w:hAnsi="Calibri"/>
          <w:kern w:val="16"/>
          <w:sz w:val="22"/>
          <w:szCs w:val="22"/>
          <w:highlight w:val="yellow"/>
        </w:rPr>
        <w:t xml:space="preserve"> (SI 234 2015)</w:t>
      </w:r>
      <w:r w:rsidR="00644E2C" w:rsidRPr="00DB67DD">
        <w:rPr>
          <w:rFonts w:ascii="Calibri" w:hAnsi="Calibri"/>
          <w:kern w:val="16"/>
          <w:sz w:val="22"/>
          <w:szCs w:val="22"/>
          <w:highlight w:val="yellow"/>
        </w:rPr>
        <w:t>).</w:t>
      </w:r>
      <w:r w:rsidRPr="00DB67DD">
        <w:rPr>
          <w:rFonts w:ascii="Calibri" w:hAnsi="Calibri"/>
          <w:kern w:val="16"/>
          <w:sz w:val="22"/>
          <w:szCs w:val="22"/>
          <w:highlight w:val="yellow"/>
        </w:rPr>
        <w:t xml:space="preserve"> The external auditor’s report for 2018-19, which contained a qualification</w:t>
      </w:r>
      <w:r w:rsidR="0010711E" w:rsidRPr="00DB67DD">
        <w:rPr>
          <w:rFonts w:ascii="Calibri" w:hAnsi="Calibri"/>
          <w:kern w:val="16"/>
          <w:sz w:val="22"/>
          <w:szCs w:val="22"/>
          <w:highlight w:val="yellow"/>
        </w:rPr>
        <w:t xml:space="preserve"> about restatement of the VAT debtor</w:t>
      </w:r>
      <w:r w:rsidRPr="00DB67DD">
        <w:rPr>
          <w:rFonts w:ascii="Calibri" w:hAnsi="Calibri"/>
          <w:kern w:val="16"/>
          <w:sz w:val="22"/>
          <w:szCs w:val="22"/>
          <w:highlight w:val="yellow"/>
        </w:rPr>
        <w:t xml:space="preserve">, was reported to the Council meetings of 17 September and 18 October 2019 as containing a “small technical correction”. The </w:t>
      </w:r>
      <w:r w:rsidR="00AA3037" w:rsidRPr="00DB67DD">
        <w:rPr>
          <w:rFonts w:ascii="Calibri" w:hAnsi="Calibri"/>
          <w:kern w:val="16"/>
          <w:sz w:val="22"/>
          <w:szCs w:val="22"/>
          <w:highlight w:val="yellow"/>
        </w:rPr>
        <w:t xml:space="preserve">minutes do not show anything more about the auditor’s report. This leads to a </w:t>
      </w:r>
      <w:r w:rsidRPr="00DB67DD">
        <w:rPr>
          <w:rFonts w:ascii="Calibri" w:hAnsi="Calibri"/>
          <w:kern w:val="16"/>
          <w:sz w:val="22"/>
          <w:szCs w:val="22"/>
          <w:highlight w:val="yellow"/>
        </w:rPr>
        <w:t xml:space="preserve">problem </w:t>
      </w:r>
      <w:r w:rsidR="00AA3037" w:rsidRPr="00DB67DD">
        <w:rPr>
          <w:rFonts w:ascii="Calibri" w:hAnsi="Calibri"/>
          <w:kern w:val="16"/>
          <w:sz w:val="22"/>
          <w:szCs w:val="22"/>
          <w:highlight w:val="yellow"/>
        </w:rPr>
        <w:t>for 2018-19 in</w:t>
      </w:r>
      <w:r w:rsidRPr="00DB67DD">
        <w:rPr>
          <w:rFonts w:ascii="Calibri" w:hAnsi="Calibri"/>
          <w:kern w:val="16"/>
          <w:sz w:val="22"/>
          <w:szCs w:val="22"/>
          <w:highlight w:val="yellow"/>
        </w:rPr>
        <w:t xml:space="preserve"> that the auditor’s report must be </w:t>
      </w:r>
      <w:r w:rsidRPr="00DB67DD">
        <w:rPr>
          <w:rFonts w:ascii="Calibri" w:hAnsi="Calibri"/>
          <w:b/>
          <w:bCs/>
          <w:kern w:val="16"/>
          <w:sz w:val="22"/>
          <w:szCs w:val="22"/>
          <w:highlight w:val="yellow"/>
        </w:rPr>
        <w:t xml:space="preserve">considered </w:t>
      </w:r>
      <w:r w:rsidRPr="00DB67DD">
        <w:rPr>
          <w:rFonts w:ascii="Calibri" w:hAnsi="Calibri"/>
          <w:kern w:val="16"/>
          <w:sz w:val="22"/>
          <w:szCs w:val="22"/>
          <w:highlight w:val="yellow"/>
        </w:rPr>
        <w:t xml:space="preserve">and this requires a decision </w:t>
      </w:r>
      <w:r w:rsidR="00F27597" w:rsidRPr="00DB67DD">
        <w:rPr>
          <w:rFonts w:ascii="Calibri" w:hAnsi="Calibri"/>
          <w:kern w:val="16"/>
          <w:sz w:val="22"/>
          <w:szCs w:val="22"/>
          <w:highlight w:val="yellow"/>
        </w:rPr>
        <w:t xml:space="preserve">which should be </w:t>
      </w:r>
      <w:r w:rsidR="00AA3037" w:rsidRPr="00DB67DD">
        <w:rPr>
          <w:rFonts w:ascii="Calibri" w:hAnsi="Calibri"/>
          <w:kern w:val="16"/>
          <w:sz w:val="22"/>
          <w:szCs w:val="22"/>
          <w:highlight w:val="yellow"/>
        </w:rPr>
        <w:t>recorded</w:t>
      </w:r>
      <w:r w:rsidR="00F27597" w:rsidRPr="00DB67DD">
        <w:rPr>
          <w:rFonts w:ascii="Calibri" w:hAnsi="Calibri"/>
          <w:kern w:val="16"/>
          <w:sz w:val="22"/>
          <w:szCs w:val="22"/>
          <w:highlight w:val="yellow"/>
        </w:rPr>
        <w:t>.</w:t>
      </w:r>
    </w:p>
    <w:p w14:paraId="4AEB315A" w14:textId="77777777" w:rsidR="00C64930" w:rsidRDefault="00C64930" w:rsidP="008C1C81">
      <w:pPr>
        <w:rPr>
          <w:rFonts w:ascii="Calibri" w:hAnsi="Calibri"/>
          <w:kern w:val="16"/>
          <w:sz w:val="22"/>
          <w:szCs w:val="22"/>
        </w:rPr>
      </w:pPr>
    </w:p>
    <w:p w14:paraId="3BD12A21" w14:textId="24DB1035" w:rsidR="008C1C81" w:rsidRDefault="008C1C81" w:rsidP="008C1C81">
      <w:pPr>
        <w:rPr>
          <w:rFonts w:ascii="Calibri" w:hAnsi="Calibri"/>
          <w:b/>
          <w:bCs/>
          <w:kern w:val="16"/>
          <w:sz w:val="22"/>
          <w:szCs w:val="22"/>
        </w:rPr>
      </w:pPr>
      <w:r w:rsidRPr="008C1C81">
        <w:rPr>
          <w:rFonts w:ascii="Calibri" w:hAnsi="Calibri"/>
          <w:b/>
          <w:bCs/>
          <w:kern w:val="16"/>
          <w:sz w:val="22"/>
          <w:szCs w:val="22"/>
        </w:rPr>
        <w:t xml:space="preserve">Internal Audit </w:t>
      </w:r>
      <w:r w:rsidR="00F62202">
        <w:rPr>
          <w:rFonts w:ascii="Calibri" w:hAnsi="Calibri"/>
          <w:b/>
          <w:bCs/>
          <w:kern w:val="16"/>
          <w:sz w:val="22"/>
          <w:szCs w:val="22"/>
        </w:rPr>
        <w:t>20</w:t>
      </w:r>
      <w:r w:rsidR="00644E2C">
        <w:rPr>
          <w:rFonts w:ascii="Calibri" w:hAnsi="Calibri"/>
          <w:b/>
          <w:bCs/>
          <w:kern w:val="16"/>
          <w:sz w:val="22"/>
          <w:szCs w:val="22"/>
        </w:rPr>
        <w:t>18</w:t>
      </w:r>
      <w:r w:rsidR="002C4A8D">
        <w:rPr>
          <w:rFonts w:ascii="Calibri" w:hAnsi="Calibri"/>
          <w:b/>
          <w:bCs/>
          <w:kern w:val="16"/>
          <w:sz w:val="22"/>
          <w:szCs w:val="22"/>
        </w:rPr>
        <w:t>-19</w:t>
      </w:r>
      <w:r w:rsidRPr="008C1C81">
        <w:rPr>
          <w:rFonts w:ascii="Calibri" w:hAnsi="Calibri"/>
          <w:b/>
          <w:bCs/>
          <w:kern w:val="16"/>
          <w:sz w:val="22"/>
          <w:szCs w:val="22"/>
        </w:rPr>
        <w:t>:</w:t>
      </w:r>
    </w:p>
    <w:p w14:paraId="73DF2B1F" w14:textId="507F4FC6" w:rsidR="00644E2C" w:rsidRPr="00644E2C" w:rsidRDefault="002C4A8D" w:rsidP="008C1C81">
      <w:pPr>
        <w:rPr>
          <w:rFonts w:ascii="Calibri" w:eastAsia="Calibri" w:hAnsi="Calibri" w:cs="Calibri"/>
          <w:kern w:val="16"/>
          <w:sz w:val="22"/>
          <w:szCs w:val="22"/>
        </w:rPr>
      </w:pPr>
      <w:r>
        <w:rPr>
          <w:rFonts w:ascii="Calibri" w:eastAsia="Calibri" w:hAnsi="Calibri" w:cs="Calibri"/>
          <w:kern w:val="16"/>
          <w:sz w:val="22"/>
          <w:szCs w:val="22"/>
        </w:rPr>
        <w:t xml:space="preserve">I discussed the VAT debtor </w:t>
      </w:r>
      <w:r w:rsidR="00F27597">
        <w:rPr>
          <w:rFonts w:ascii="Calibri" w:eastAsia="Calibri" w:hAnsi="Calibri" w:cs="Calibri"/>
          <w:kern w:val="16"/>
          <w:sz w:val="22"/>
          <w:szCs w:val="22"/>
        </w:rPr>
        <w:t>issue with the RFO during my visit. We agreed a format that excludes the amount of unrecovered VAT from appearing in the end of year reconciliation and from the AGAR Accounting Statement</w:t>
      </w:r>
    </w:p>
    <w:p w14:paraId="4CB0FED1" w14:textId="77777777" w:rsidR="00F157DC" w:rsidRPr="008C1C81" w:rsidRDefault="00F157DC" w:rsidP="008C1C81">
      <w:pPr>
        <w:rPr>
          <w:kern w:val="16"/>
          <w:sz w:val="22"/>
          <w:szCs w:val="22"/>
        </w:rPr>
      </w:pPr>
    </w:p>
    <w:p w14:paraId="3D2C871F" w14:textId="77777777" w:rsidR="008C1C81" w:rsidRPr="008C1C81" w:rsidRDefault="008C1C81" w:rsidP="008C1C81">
      <w:pPr>
        <w:rPr>
          <w:rFonts w:ascii="Calibri" w:eastAsia="Calibri" w:hAnsi="Calibri" w:cs="Calibri"/>
          <w:b/>
          <w:bCs/>
          <w:kern w:val="16"/>
          <w:sz w:val="22"/>
          <w:szCs w:val="22"/>
        </w:rPr>
      </w:pPr>
      <w:r w:rsidRPr="008C1C81">
        <w:rPr>
          <w:rFonts w:ascii="Calibri" w:hAnsi="Calibri"/>
          <w:b/>
          <w:bCs/>
          <w:kern w:val="16"/>
          <w:sz w:val="22"/>
          <w:szCs w:val="22"/>
        </w:rPr>
        <w:t>FINDINGS THIS VISIT:</w:t>
      </w:r>
    </w:p>
    <w:p w14:paraId="70487904" w14:textId="62B62C1C" w:rsidR="008C1C81" w:rsidRPr="008C1C81" w:rsidRDefault="008C1C81" w:rsidP="008C1C81">
      <w:pPr>
        <w:rPr>
          <w:rFonts w:ascii="Calibri" w:eastAsia="Calibri" w:hAnsi="Calibri" w:cs="Calibri"/>
          <w:kern w:val="16"/>
          <w:sz w:val="22"/>
          <w:szCs w:val="22"/>
        </w:rPr>
      </w:pPr>
      <w:r w:rsidRPr="008C1C81">
        <w:rPr>
          <w:rFonts w:ascii="Calibri" w:hAnsi="Calibri"/>
          <w:kern w:val="16"/>
          <w:sz w:val="22"/>
          <w:szCs w:val="22"/>
        </w:rPr>
        <w:t xml:space="preserve">During the visit I carried out sufficient work to enable me to complete </w:t>
      </w:r>
      <w:r w:rsidR="001811CF">
        <w:rPr>
          <w:rFonts w:ascii="Calibri" w:hAnsi="Calibri"/>
          <w:kern w:val="16"/>
          <w:sz w:val="22"/>
          <w:szCs w:val="22"/>
        </w:rPr>
        <w:t>the Annual Internal Audit Report</w:t>
      </w:r>
      <w:r w:rsidRPr="008C1C81">
        <w:rPr>
          <w:rFonts w:ascii="Calibri" w:hAnsi="Calibri"/>
          <w:kern w:val="16"/>
          <w:sz w:val="22"/>
          <w:szCs w:val="22"/>
        </w:rPr>
        <w:t xml:space="preserve"> which included reading the minutes, checking the accounting records including the cashbook, payroll, VAT records, bank statements and bank reconciliations with the cashbook. </w:t>
      </w:r>
      <w:r w:rsidR="00F466E0">
        <w:rPr>
          <w:rFonts w:ascii="Calibri" w:hAnsi="Calibri"/>
          <w:kern w:val="16"/>
          <w:sz w:val="22"/>
          <w:szCs w:val="22"/>
        </w:rPr>
        <w:t xml:space="preserve">I also </w:t>
      </w:r>
      <w:r w:rsidR="00F27597">
        <w:rPr>
          <w:rFonts w:ascii="Calibri" w:hAnsi="Calibri"/>
          <w:kern w:val="16"/>
          <w:sz w:val="22"/>
          <w:szCs w:val="22"/>
        </w:rPr>
        <w:t xml:space="preserve">briefly </w:t>
      </w:r>
      <w:r w:rsidR="00F466E0">
        <w:rPr>
          <w:rFonts w:ascii="Calibri" w:hAnsi="Calibri"/>
          <w:kern w:val="16"/>
          <w:sz w:val="22"/>
          <w:szCs w:val="22"/>
        </w:rPr>
        <w:t>reviewed the asset register</w:t>
      </w:r>
      <w:r w:rsidR="00F62202">
        <w:rPr>
          <w:rFonts w:ascii="Calibri" w:hAnsi="Calibri"/>
          <w:kern w:val="16"/>
          <w:sz w:val="22"/>
          <w:szCs w:val="22"/>
        </w:rPr>
        <w:t>,</w:t>
      </w:r>
      <w:r w:rsidR="00F466E0">
        <w:rPr>
          <w:rFonts w:ascii="Calibri" w:hAnsi="Calibri"/>
          <w:kern w:val="16"/>
          <w:sz w:val="22"/>
          <w:szCs w:val="22"/>
        </w:rPr>
        <w:t xml:space="preserve"> insurance schedule</w:t>
      </w:r>
      <w:r w:rsidR="00F62202">
        <w:rPr>
          <w:rFonts w:ascii="Calibri" w:hAnsi="Calibri"/>
          <w:kern w:val="16"/>
          <w:sz w:val="22"/>
          <w:szCs w:val="22"/>
        </w:rPr>
        <w:t xml:space="preserve"> and Standing Orders/Financial Regulations</w:t>
      </w:r>
      <w:r w:rsidR="00F466E0">
        <w:rPr>
          <w:rFonts w:ascii="Calibri" w:hAnsi="Calibri"/>
          <w:kern w:val="16"/>
          <w:sz w:val="22"/>
          <w:szCs w:val="22"/>
        </w:rPr>
        <w:t>.</w:t>
      </w:r>
    </w:p>
    <w:p w14:paraId="559B3345" w14:textId="0E8DF550" w:rsidR="00644E2C" w:rsidRDefault="00644E2C" w:rsidP="008C1C81">
      <w:pPr>
        <w:rPr>
          <w:rFonts w:ascii="Calibri" w:eastAsia="Calibri" w:hAnsi="Calibri" w:cs="Calibri"/>
          <w:kern w:val="16"/>
          <w:sz w:val="22"/>
          <w:szCs w:val="22"/>
        </w:rPr>
      </w:pPr>
    </w:p>
    <w:p w14:paraId="7708AF5D" w14:textId="6A25C9C8" w:rsidR="00F27597" w:rsidRDefault="00F27597" w:rsidP="008C1C81">
      <w:pPr>
        <w:rPr>
          <w:rFonts w:ascii="Calibri" w:eastAsia="Calibri" w:hAnsi="Calibri" w:cs="Calibri"/>
          <w:kern w:val="16"/>
          <w:sz w:val="22"/>
          <w:szCs w:val="22"/>
        </w:rPr>
      </w:pPr>
      <w:r w:rsidRPr="00DB67DD">
        <w:rPr>
          <w:rFonts w:ascii="Calibri" w:eastAsia="Calibri" w:hAnsi="Calibri" w:cs="Calibri"/>
          <w:kern w:val="16"/>
          <w:sz w:val="22"/>
          <w:szCs w:val="22"/>
          <w:highlight w:val="yellow"/>
        </w:rPr>
        <w:t>Minutes from the meeting of 18 June 2019 refer to the adoption of the AGAR. Separate Council resolutions are required for the Accounting Statement and for the Governance Statement because the Accounts &amp; Audit Regulations 2015 specify how the process is to be carried out. The Governance Statement must be adopted before the Accounting Statement and moreover must be signed by the chair immediately after the Council has adopted it. Similarly, the Accounting Statement must also be signed immediately after its adoption.</w:t>
      </w:r>
    </w:p>
    <w:p w14:paraId="46BAEAC0" w14:textId="0BCCB393" w:rsidR="00F27597" w:rsidRDefault="00F27597" w:rsidP="008C1C81">
      <w:pPr>
        <w:rPr>
          <w:rFonts w:ascii="Calibri" w:eastAsia="Calibri" w:hAnsi="Calibri" w:cs="Calibri"/>
          <w:kern w:val="16"/>
          <w:sz w:val="22"/>
          <w:szCs w:val="22"/>
        </w:rPr>
      </w:pPr>
    </w:p>
    <w:p w14:paraId="4711D07D" w14:textId="4425B966" w:rsidR="00F27597" w:rsidRDefault="00F27597" w:rsidP="008C1C81">
      <w:pPr>
        <w:rPr>
          <w:rFonts w:ascii="Calibri" w:eastAsia="Calibri" w:hAnsi="Calibri" w:cs="Calibri"/>
          <w:kern w:val="16"/>
          <w:sz w:val="22"/>
          <w:szCs w:val="22"/>
        </w:rPr>
      </w:pPr>
      <w:r w:rsidRPr="00DB67DD">
        <w:rPr>
          <w:rFonts w:ascii="Calibri" w:eastAsia="Calibri" w:hAnsi="Calibri" w:cs="Calibri"/>
          <w:kern w:val="16"/>
          <w:sz w:val="22"/>
          <w:szCs w:val="22"/>
          <w:highlight w:val="yellow"/>
        </w:rPr>
        <w:t xml:space="preserve">The </w:t>
      </w:r>
      <w:r w:rsidR="0010711E" w:rsidRPr="00DB67DD">
        <w:rPr>
          <w:rFonts w:ascii="Calibri" w:eastAsia="Calibri" w:hAnsi="Calibri" w:cs="Calibri"/>
          <w:kern w:val="16"/>
          <w:sz w:val="22"/>
          <w:szCs w:val="22"/>
          <w:highlight w:val="yellow"/>
        </w:rPr>
        <w:t>C</w:t>
      </w:r>
      <w:r w:rsidRPr="00DB67DD">
        <w:rPr>
          <w:rFonts w:ascii="Calibri" w:eastAsia="Calibri" w:hAnsi="Calibri" w:cs="Calibri"/>
          <w:kern w:val="16"/>
          <w:sz w:val="22"/>
          <w:szCs w:val="22"/>
          <w:highlight w:val="yellow"/>
        </w:rPr>
        <w:t xml:space="preserve">ouncil reviewed its Financial Regulations in May 2019. I have noted that the current set still refer to the Audit Commission Act 1998 although the current audit legislation </w:t>
      </w:r>
      <w:r w:rsidR="0010711E" w:rsidRPr="00DB67DD">
        <w:rPr>
          <w:rFonts w:ascii="Calibri" w:eastAsia="Calibri" w:hAnsi="Calibri" w:cs="Calibri"/>
          <w:kern w:val="16"/>
          <w:sz w:val="22"/>
          <w:szCs w:val="22"/>
          <w:highlight w:val="yellow"/>
        </w:rPr>
        <w:t>is the Local Audit &amp; Accountability Act 2014 and the current regulations date from 2015 (see above).</w:t>
      </w:r>
    </w:p>
    <w:p w14:paraId="7646441C" w14:textId="00AFE002" w:rsidR="00A15D15" w:rsidRDefault="00A15D15" w:rsidP="008C1C81">
      <w:pPr>
        <w:rPr>
          <w:rFonts w:ascii="Calibri" w:eastAsia="Calibri" w:hAnsi="Calibri" w:cs="Calibri"/>
          <w:kern w:val="16"/>
          <w:sz w:val="22"/>
          <w:szCs w:val="22"/>
        </w:rPr>
      </w:pPr>
    </w:p>
    <w:p w14:paraId="76316DB0" w14:textId="53400730" w:rsidR="00A15D15" w:rsidRDefault="00A15D15" w:rsidP="008C1C81">
      <w:pPr>
        <w:rPr>
          <w:rFonts w:ascii="Calibri" w:eastAsia="Calibri" w:hAnsi="Calibri" w:cs="Calibri"/>
          <w:kern w:val="16"/>
          <w:sz w:val="22"/>
          <w:szCs w:val="22"/>
        </w:rPr>
      </w:pPr>
      <w:r w:rsidRPr="00DB67DD">
        <w:rPr>
          <w:rFonts w:ascii="Calibri" w:eastAsia="Calibri" w:hAnsi="Calibri" w:cs="Calibri"/>
          <w:kern w:val="16"/>
          <w:sz w:val="22"/>
          <w:szCs w:val="22"/>
          <w:highlight w:val="yellow"/>
        </w:rPr>
        <w:t>In adopting its budget for 2020-21 at the Council meeting on 21 January 2020 the Council resolved a 2.95% increase in the precept. The Council should note that the precept is a demand for a sum of money and must be stated as an amount payable by the billing authority (per s41(2) Local Government Finance Act 1992). In preparing its budget the Council should also ensure it complies with s</w:t>
      </w:r>
      <w:r w:rsidR="00AA3037" w:rsidRPr="00DB67DD">
        <w:rPr>
          <w:rFonts w:ascii="Calibri" w:eastAsia="Calibri" w:hAnsi="Calibri" w:cs="Calibri"/>
          <w:kern w:val="16"/>
          <w:sz w:val="22"/>
          <w:szCs w:val="22"/>
          <w:highlight w:val="yellow"/>
        </w:rPr>
        <w:t>49A</w:t>
      </w:r>
      <w:r w:rsidRPr="00DB67DD">
        <w:rPr>
          <w:rFonts w:ascii="Calibri" w:eastAsia="Calibri" w:hAnsi="Calibri" w:cs="Calibri"/>
          <w:kern w:val="16"/>
          <w:sz w:val="22"/>
          <w:szCs w:val="22"/>
          <w:highlight w:val="yellow"/>
        </w:rPr>
        <w:t xml:space="preserve"> of the same Act.</w:t>
      </w:r>
      <w:bookmarkStart w:id="0" w:name="_GoBack"/>
      <w:bookmarkEnd w:id="0"/>
    </w:p>
    <w:p w14:paraId="0E78C78F" w14:textId="77777777" w:rsidR="00AA3037" w:rsidRDefault="00AA3037" w:rsidP="008C1C81">
      <w:pPr>
        <w:rPr>
          <w:rFonts w:ascii="Calibri" w:hAnsi="Calibri"/>
          <w:kern w:val="16"/>
          <w:sz w:val="22"/>
          <w:szCs w:val="22"/>
        </w:rPr>
      </w:pPr>
    </w:p>
    <w:p w14:paraId="2CA66555" w14:textId="3956F237" w:rsidR="008C1C81" w:rsidRPr="00965040" w:rsidRDefault="004E4296" w:rsidP="00965040">
      <w:pPr>
        <w:rPr>
          <w:rFonts w:asciiTheme="majorHAnsi" w:hAnsiTheme="majorHAnsi" w:cstheme="majorHAnsi"/>
          <w:kern w:val="16"/>
          <w:sz w:val="22"/>
          <w:szCs w:val="22"/>
        </w:rPr>
      </w:pPr>
      <w:r>
        <w:rPr>
          <w:rFonts w:ascii="Calibri" w:hAnsi="Calibri"/>
          <w:kern w:val="16"/>
          <w:sz w:val="22"/>
          <w:szCs w:val="22"/>
        </w:rPr>
        <w:t>I have nothing further to report.</w:t>
      </w:r>
      <w:r w:rsidR="00965040">
        <w:rPr>
          <w:rFonts w:ascii="Calibri" w:hAnsi="Calibri"/>
          <w:kern w:val="16"/>
          <w:sz w:val="22"/>
          <w:szCs w:val="22"/>
        </w:rPr>
        <w:tab/>
      </w:r>
      <w:r w:rsidR="00965040">
        <w:rPr>
          <w:rFonts w:ascii="Calibri" w:hAnsi="Calibri"/>
          <w:kern w:val="16"/>
          <w:sz w:val="22"/>
          <w:szCs w:val="22"/>
        </w:rPr>
        <w:tab/>
      </w:r>
      <w:r w:rsidR="00965040">
        <w:rPr>
          <w:rFonts w:ascii="Calibri" w:hAnsi="Calibri"/>
          <w:kern w:val="16"/>
          <w:sz w:val="22"/>
          <w:szCs w:val="22"/>
        </w:rPr>
        <w:tab/>
      </w:r>
      <w:r w:rsidR="00965040">
        <w:rPr>
          <w:rFonts w:ascii="Calibri" w:hAnsi="Calibri"/>
          <w:kern w:val="16"/>
          <w:sz w:val="22"/>
          <w:szCs w:val="22"/>
        </w:rPr>
        <w:tab/>
      </w:r>
      <w:r w:rsidR="00965040">
        <w:rPr>
          <w:rFonts w:ascii="Calibri" w:hAnsi="Calibri"/>
          <w:kern w:val="16"/>
          <w:sz w:val="22"/>
          <w:szCs w:val="22"/>
        </w:rPr>
        <w:tab/>
      </w:r>
      <w:r w:rsidR="00965040">
        <w:rPr>
          <w:rFonts w:ascii="Calibri" w:hAnsi="Calibri"/>
          <w:kern w:val="16"/>
          <w:sz w:val="22"/>
          <w:szCs w:val="22"/>
        </w:rPr>
        <w:tab/>
      </w:r>
      <w:r w:rsidR="00965040">
        <w:rPr>
          <w:rFonts w:ascii="Calibri" w:hAnsi="Calibri"/>
          <w:kern w:val="16"/>
          <w:sz w:val="22"/>
          <w:szCs w:val="22"/>
        </w:rPr>
        <w:tab/>
      </w:r>
      <w:r w:rsidR="00965040">
        <w:rPr>
          <w:rFonts w:ascii="Calibri" w:hAnsi="Calibri"/>
          <w:kern w:val="16"/>
          <w:sz w:val="22"/>
          <w:szCs w:val="22"/>
        </w:rPr>
        <w:tab/>
        <w:t xml:space="preserve">              </w:t>
      </w:r>
      <w:r w:rsidR="00965040" w:rsidRPr="00965040">
        <w:rPr>
          <w:rFonts w:asciiTheme="majorHAnsi" w:hAnsiTheme="majorHAnsi" w:cstheme="majorHAnsi"/>
          <w:b/>
          <w:bCs/>
        </w:rPr>
        <w:t>L</w:t>
      </w:r>
      <w:r w:rsidR="00EE2C87" w:rsidRPr="00965040">
        <w:rPr>
          <w:rFonts w:asciiTheme="majorHAnsi" w:hAnsiTheme="majorHAnsi" w:cstheme="majorHAnsi"/>
          <w:b/>
          <w:bCs/>
        </w:rPr>
        <w:t>ionel Robbins</w:t>
      </w:r>
    </w:p>
    <w:p w14:paraId="068A3092" w14:textId="5797026B" w:rsidR="008C1C81" w:rsidRPr="00965040" w:rsidRDefault="00965040" w:rsidP="00965040">
      <w:pPr>
        <w:ind w:left="6480"/>
        <w:jc w:val="center"/>
        <w:rPr>
          <w:rFonts w:asciiTheme="majorHAnsi" w:eastAsia="Calibri" w:hAnsiTheme="majorHAnsi" w:cstheme="majorHAnsi"/>
        </w:rPr>
      </w:pPr>
      <w:r w:rsidRPr="00965040">
        <w:rPr>
          <w:rFonts w:asciiTheme="majorHAnsi" w:hAnsiTheme="majorHAnsi" w:cstheme="majorHAnsi"/>
          <w:b/>
          <w:bCs/>
        </w:rPr>
        <w:t xml:space="preserve">          </w:t>
      </w:r>
      <w:r>
        <w:rPr>
          <w:rFonts w:asciiTheme="majorHAnsi" w:hAnsiTheme="majorHAnsi" w:cstheme="majorHAnsi"/>
          <w:b/>
          <w:bCs/>
        </w:rPr>
        <w:t xml:space="preserve"> </w:t>
      </w:r>
      <w:r w:rsidRPr="00965040">
        <w:rPr>
          <w:rFonts w:asciiTheme="majorHAnsi" w:hAnsiTheme="majorHAnsi" w:cstheme="majorHAnsi"/>
          <w:b/>
          <w:bCs/>
        </w:rPr>
        <w:t xml:space="preserve"> </w:t>
      </w:r>
      <w:r w:rsidR="008C1C81" w:rsidRPr="00965040">
        <w:rPr>
          <w:rFonts w:asciiTheme="majorHAnsi" w:hAnsiTheme="majorHAnsi" w:cstheme="majorHAnsi"/>
          <w:b/>
          <w:bCs/>
        </w:rPr>
        <w:t>Independent Internal Auditor</w:t>
      </w:r>
      <w:r w:rsidRPr="00965040">
        <w:rPr>
          <w:rFonts w:asciiTheme="majorHAnsi" w:hAnsiTheme="majorHAnsi" w:cstheme="majorHAnsi"/>
          <w:b/>
          <w:bCs/>
        </w:rPr>
        <w:t xml:space="preserve"> </w:t>
      </w:r>
    </w:p>
    <w:p w14:paraId="7E75F779" w14:textId="3E5A69B9" w:rsidR="008C1C81" w:rsidRDefault="00AA3037" w:rsidP="008C1C81">
      <w:pPr>
        <w:jc w:val="right"/>
      </w:pPr>
      <w:r w:rsidRPr="00965040">
        <w:rPr>
          <w:rFonts w:asciiTheme="majorHAnsi" w:eastAsia="Calibri" w:hAnsiTheme="majorHAnsi" w:cstheme="majorHAnsi"/>
          <w:b/>
          <w:bCs/>
        </w:rPr>
        <w:t>25</w:t>
      </w:r>
      <w:r w:rsidR="009F0CB2" w:rsidRPr="00965040">
        <w:rPr>
          <w:rFonts w:asciiTheme="majorHAnsi" w:eastAsia="Calibri" w:hAnsiTheme="majorHAnsi" w:cstheme="majorHAnsi"/>
          <w:b/>
          <w:bCs/>
        </w:rPr>
        <w:t xml:space="preserve"> </w:t>
      </w:r>
      <w:r w:rsidRPr="00965040">
        <w:rPr>
          <w:rFonts w:asciiTheme="majorHAnsi" w:eastAsia="Calibri" w:hAnsiTheme="majorHAnsi" w:cstheme="majorHAnsi"/>
          <w:b/>
          <w:bCs/>
        </w:rPr>
        <w:t>May</w:t>
      </w:r>
      <w:r w:rsidR="009F0CB2" w:rsidRPr="00965040">
        <w:rPr>
          <w:rFonts w:asciiTheme="majorHAnsi" w:eastAsia="Calibri" w:hAnsiTheme="majorHAnsi" w:cstheme="majorHAnsi"/>
          <w:b/>
          <w:bCs/>
        </w:rPr>
        <w:t xml:space="preserve"> 20</w:t>
      </w:r>
      <w:r w:rsidRPr="00965040">
        <w:rPr>
          <w:rFonts w:asciiTheme="majorHAnsi" w:eastAsia="Calibri" w:hAnsiTheme="majorHAnsi" w:cstheme="majorHAnsi"/>
          <w:b/>
          <w:bCs/>
        </w:rPr>
        <w:t>20</w:t>
      </w:r>
    </w:p>
    <w:sectPr w:rsidR="008C1C81" w:rsidSect="008C1C81">
      <w:headerReference w:type="default" r:id="rId7"/>
      <w:footerReference w:type="default" r:id="rId8"/>
      <w:pgSz w:w="11906" w:h="16838"/>
      <w:pgMar w:top="720" w:right="720" w:bottom="851" w:left="1080" w:header="360" w:footer="1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087B3" w14:textId="77777777" w:rsidR="00712A29" w:rsidRDefault="00712A29" w:rsidP="008C1C81">
      <w:r>
        <w:separator/>
      </w:r>
    </w:p>
  </w:endnote>
  <w:endnote w:type="continuationSeparator" w:id="0">
    <w:p w14:paraId="7ACCC0DA" w14:textId="77777777" w:rsidR="00712A29" w:rsidRDefault="00712A29" w:rsidP="008C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796"/>
      <w:gridCol w:w="3441"/>
    </w:tblGrid>
    <w:tr w:rsidR="008C1C81" w:rsidRPr="008C1C81" w14:paraId="362C0BCA" w14:textId="77777777" w:rsidTr="008C1C81">
      <w:tc>
        <w:tcPr>
          <w:tcW w:w="3085" w:type="dxa"/>
        </w:tcPr>
        <w:p w14:paraId="4C95DDAC" w14:textId="77777777" w:rsidR="008C1C81" w:rsidRPr="008C1C81" w:rsidRDefault="00EE2C87" w:rsidP="00EE2C87">
          <w:pPr>
            <w:pStyle w:val="HeaderFooter"/>
            <w:tabs>
              <w:tab w:val="clear" w:pos="9020"/>
              <w:tab w:val="center" w:pos="5053"/>
              <w:tab w:val="right" w:pos="10106"/>
            </w:tabs>
            <w:rPr>
              <w:b/>
              <w:sz w:val="18"/>
              <w:szCs w:val="18"/>
            </w:rPr>
          </w:pPr>
          <w:r>
            <w:rPr>
              <w:b/>
              <w:sz w:val="18"/>
              <w:szCs w:val="18"/>
            </w:rPr>
            <w:t>Lionel Robbins</w:t>
          </w:r>
        </w:p>
      </w:tc>
      <w:tc>
        <w:tcPr>
          <w:tcW w:w="3796" w:type="dxa"/>
        </w:tcPr>
        <w:p w14:paraId="2C65FF6E" w14:textId="4F292CD3" w:rsidR="008C1C81" w:rsidRPr="008C1C81" w:rsidRDefault="008C1C81" w:rsidP="00EE2C87">
          <w:pPr>
            <w:pStyle w:val="HeaderFooter"/>
            <w:tabs>
              <w:tab w:val="clear" w:pos="9020"/>
              <w:tab w:val="center" w:pos="5053"/>
              <w:tab w:val="right" w:pos="10106"/>
            </w:tabs>
            <w:jc w:val="center"/>
            <w:rPr>
              <w:b/>
              <w:sz w:val="18"/>
              <w:szCs w:val="18"/>
            </w:rPr>
          </w:pPr>
          <w:r w:rsidRPr="008C1C81">
            <w:rPr>
              <w:b/>
              <w:sz w:val="18"/>
              <w:szCs w:val="18"/>
            </w:rPr>
            <w:t>Internal Audit Report –</w:t>
          </w:r>
          <w:r w:rsidR="00AA3037">
            <w:rPr>
              <w:b/>
              <w:sz w:val="18"/>
              <w:szCs w:val="18"/>
            </w:rPr>
            <w:t xml:space="preserve">May </w:t>
          </w:r>
          <w:r w:rsidR="00316C21">
            <w:rPr>
              <w:b/>
              <w:sz w:val="18"/>
              <w:szCs w:val="18"/>
            </w:rPr>
            <w:t>20</w:t>
          </w:r>
          <w:r w:rsidR="00AA3037">
            <w:rPr>
              <w:b/>
              <w:sz w:val="18"/>
              <w:szCs w:val="18"/>
            </w:rPr>
            <w:t>20</w:t>
          </w:r>
        </w:p>
      </w:tc>
      <w:tc>
        <w:tcPr>
          <w:tcW w:w="3441" w:type="dxa"/>
        </w:tcPr>
        <w:p w14:paraId="6004E0AC" w14:textId="77777777" w:rsidR="008C1C81" w:rsidRPr="008C1C81" w:rsidRDefault="008C1C81" w:rsidP="008C1C81">
          <w:pPr>
            <w:pStyle w:val="HeaderFooter"/>
            <w:tabs>
              <w:tab w:val="clear" w:pos="9020"/>
              <w:tab w:val="center" w:pos="5053"/>
              <w:tab w:val="right" w:pos="10106"/>
            </w:tabs>
            <w:jc w:val="right"/>
            <w:rPr>
              <w:b/>
              <w:sz w:val="18"/>
              <w:szCs w:val="18"/>
            </w:rPr>
          </w:pPr>
          <w:r w:rsidRPr="008C1C81">
            <w:rPr>
              <w:b/>
              <w:sz w:val="18"/>
              <w:szCs w:val="18"/>
            </w:rPr>
            <w:t xml:space="preserve">Page </w:t>
          </w:r>
          <w:r w:rsidRPr="008C1C81">
            <w:rPr>
              <w:b/>
              <w:sz w:val="18"/>
              <w:szCs w:val="18"/>
            </w:rPr>
            <w:fldChar w:fldCharType="begin"/>
          </w:r>
          <w:r w:rsidRPr="008C1C81">
            <w:rPr>
              <w:b/>
              <w:sz w:val="18"/>
              <w:szCs w:val="18"/>
            </w:rPr>
            <w:instrText xml:space="preserve"> PAGE </w:instrText>
          </w:r>
          <w:r w:rsidRPr="008C1C81">
            <w:rPr>
              <w:b/>
              <w:sz w:val="18"/>
              <w:szCs w:val="18"/>
            </w:rPr>
            <w:fldChar w:fldCharType="separate"/>
          </w:r>
          <w:r w:rsidR="00DB67DD">
            <w:rPr>
              <w:b/>
              <w:noProof/>
              <w:sz w:val="18"/>
              <w:szCs w:val="18"/>
            </w:rPr>
            <w:t>1</w:t>
          </w:r>
          <w:r w:rsidRPr="008C1C81">
            <w:rPr>
              <w:b/>
              <w:sz w:val="18"/>
              <w:szCs w:val="18"/>
            </w:rPr>
            <w:fldChar w:fldCharType="end"/>
          </w:r>
          <w:r w:rsidRPr="008C1C81">
            <w:rPr>
              <w:b/>
              <w:sz w:val="18"/>
              <w:szCs w:val="18"/>
            </w:rPr>
            <w:t xml:space="preserve"> of </w:t>
          </w:r>
          <w:r w:rsidRPr="008C1C81">
            <w:rPr>
              <w:b/>
              <w:sz w:val="18"/>
              <w:szCs w:val="18"/>
            </w:rPr>
            <w:fldChar w:fldCharType="begin"/>
          </w:r>
          <w:r w:rsidRPr="008C1C81">
            <w:rPr>
              <w:b/>
              <w:sz w:val="18"/>
              <w:szCs w:val="18"/>
            </w:rPr>
            <w:instrText xml:space="preserve"> NUMPAGES </w:instrText>
          </w:r>
          <w:r w:rsidRPr="008C1C81">
            <w:rPr>
              <w:b/>
              <w:sz w:val="18"/>
              <w:szCs w:val="18"/>
            </w:rPr>
            <w:fldChar w:fldCharType="separate"/>
          </w:r>
          <w:r w:rsidR="00DB67DD">
            <w:rPr>
              <w:b/>
              <w:noProof/>
              <w:sz w:val="18"/>
              <w:szCs w:val="18"/>
            </w:rPr>
            <w:t>1</w:t>
          </w:r>
          <w:r w:rsidRPr="008C1C81">
            <w:rPr>
              <w:b/>
              <w:sz w:val="18"/>
              <w:szCs w:val="18"/>
            </w:rPr>
            <w:fldChar w:fldCharType="end"/>
          </w:r>
        </w:p>
      </w:tc>
    </w:tr>
  </w:tbl>
  <w:p w14:paraId="52CD0E09" w14:textId="77777777" w:rsidR="00AC6338" w:rsidRDefault="008C1C81">
    <w:pPr>
      <w:pStyle w:val="HeaderFooter"/>
      <w:tabs>
        <w:tab w:val="clear" w:pos="9020"/>
        <w:tab w:val="center" w:pos="5053"/>
        <w:tab w:val="right" w:pos="10106"/>
      </w:tabs>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61FD0" w14:textId="77777777" w:rsidR="00712A29" w:rsidRDefault="00712A29" w:rsidP="008C1C81">
      <w:r>
        <w:separator/>
      </w:r>
    </w:p>
  </w:footnote>
  <w:footnote w:type="continuationSeparator" w:id="0">
    <w:p w14:paraId="460FE146" w14:textId="77777777" w:rsidR="00712A29" w:rsidRDefault="00712A29" w:rsidP="008C1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742C7" w14:textId="67037598" w:rsidR="00AC6338" w:rsidRPr="008C1C81" w:rsidRDefault="00890BEA">
    <w:pPr>
      <w:pStyle w:val="HeaderFooter"/>
      <w:tabs>
        <w:tab w:val="clear" w:pos="9020"/>
        <w:tab w:val="center" w:pos="5053"/>
        <w:tab w:val="right" w:pos="10106"/>
      </w:tabs>
      <w:rPr>
        <w:b/>
        <w:bCs/>
        <w:color w:val="auto"/>
        <w:sz w:val="28"/>
        <w:szCs w:val="28"/>
      </w:rPr>
    </w:pPr>
    <w:r>
      <w:rPr>
        <w:b/>
        <w:bCs/>
        <w:color w:val="auto"/>
        <w:sz w:val="28"/>
        <w:szCs w:val="28"/>
      </w:rPr>
      <w:t>SANDGATE</w:t>
    </w:r>
    <w:r w:rsidR="008C1C81" w:rsidRPr="008C1C81">
      <w:rPr>
        <w:b/>
        <w:bCs/>
        <w:color w:val="auto"/>
        <w:sz w:val="28"/>
        <w:szCs w:val="28"/>
      </w:rPr>
      <w:t xml:space="preserve"> PARISH COUNCIL</w:t>
    </w:r>
  </w:p>
  <w:p w14:paraId="24B99B92" w14:textId="364B89BB" w:rsidR="00AC6338" w:rsidRPr="008C1C81" w:rsidRDefault="008C1C81">
    <w:pPr>
      <w:pStyle w:val="HeaderFooter"/>
      <w:tabs>
        <w:tab w:val="clear" w:pos="9020"/>
        <w:tab w:val="center" w:pos="5053"/>
        <w:tab w:val="right" w:pos="10106"/>
      </w:tabs>
      <w:rPr>
        <w:b/>
        <w:bCs/>
        <w:color w:val="auto"/>
        <w:sz w:val="28"/>
        <w:szCs w:val="28"/>
      </w:rPr>
    </w:pPr>
    <w:r w:rsidRPr="008C1C81">
      <w:rPr>
        <w:b/>
        <w:bCs/>
        <w:color w:val="auto"/>
        <w:sz w:val="28"/>
        <w:szCs w:val="28"/>
      </w:rPr>
      <w:t xml:space="preserve">INTERNAL AUDIT REPORT </w:t>
    </w:r>
    <w:r w:rsidR="00127D95">
      <w:rPr>
        <w:b/>
        <w:bCs/>
        <w:color w:val="auto"/>
        <w:sz w:val="28"/>
        <w:szCs w:val="28"/>
      </w:rPr>
      <w:t>201</w:t>
    </w:r>
    <w:r w:rsidR="00B145B8">
      <w:rPr>
        <w:b/>
        <w:bCs/>
        <w:color w:val="auto"/>
        <w:sz w:val="28"/>
        <w:szCs w:val="28"/>
      </w:rPr>
      <w:t>9</w:t>
    </w:r>
    <w:r w:rsidR="002C4A8D">
      <w:rPr>
        <w:b/>
        <w:bCs/>
        <w:color w:val="auto"/>
        <w:sz w:val="28"/>
        <w:szCs w:val="28"/>
      </w:rPr>
      <w:t>-20</w:t>
    </w:r>
  </w:p>
  <w:p w14:paraId="7F91EA41" w14:textId="77777777" w:rsidR="00AC6338" w:rsidRPr="008C1C81" w:rsidRDefault="008C1C81">
    <w:pPr>
      <w:pStyle w:val="HeaderFooter"/>
      <w:tabs>
        <w:tab w:val="clear" w:pos="9020"/>
        <w:tab w:val="center" w:pos="5053"/>
        <w:tab w:val="right" w:pos="10106"/>
      </w:tabs>
      <w:rPr>
        <w:color w:val="auto"/>
      </w:rPr>
    </w:pPr>
    <w:r w:rsidRPr="008C1C81">
      <w:rPr>
        <w:b/>
        <w:bCs/>
        <w:noProof/>
        <w:color w:val="auto"/>
        <w:sz w:val="28"/>
        <w:szCs w:val="28"/>
        <w:lang w:val="en-GB" w:eastAsia="en-GB"/>
      </w:rPr>
      <mc:AlternateContent>
        <mc:Choice Requires="wps">
          <w:drawing>
            <wp:inline distT="0" distB="0" distL="0" distR="0" wp14:anchorId="0062AEEC" wp14:editId="64DD3287">
              <wp:extent cx="6120057" cy="0"/>
              <wp:effectExtent l="0" t="0" r="0" b="0"/>
              <wp:docPr id="2" name="officeArt object"/>
              <wp:cNvGraphicFramePr/>
              <a:graphic xmlns:a="http://schemas.openxmlformats.org/drawingml/2006/main">
                <a:graphicData uri="http://schemas.microsoft.com/office/word/2010/wordprocessingShape">
                  <wps:wsp>
                    <wps:cNvCnPr/>
                    <wps:spPr>
                      <a:xfrm>
                        <a:off x="0" y="0"/>
                        <a:ext cx="6120057" cy="0"/>
                      </a:xfrm>
                      <a:prstGeom prst="line">
                        <a:avLst/>
                      </a:prstGeom>
                      <a:noFill/>
                      <a:ln w="25400" cap="flat">
                        <a:solidFill>
                          <a:srgbClr val="000000"/>
                        </a:solidFill>
                        <a:prstDash val="solid"/>
                        <a:miter lim="400000"/>
                      </a:ln>
                      <a:effec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4B0C891" id="officeArt object"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" strokeweight="2pt">
              <v:stroke miterlimit="4" joinstyle="miter"/>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81"/>
    <w:rsid w:val="000943E0"/>
    <w:rsid w:val="000B12DB"/>
    <w:rsid w:val="0010711E"/>
    <w:rsid w:val="00127D95"/>
    <w:rsid w:val="00134B8F"/>
    <w:rsid w:val="00144304"/>
    <w:rsid w:val="001811CF"/>
    <w:rsid w:val="001817E2"/>
    <w:rsid w:val="001A079D"/>
    <w:rsid w:val="00206A50"/>
    <w:rsid w:val="00227F92"/>
    <w:rsid w:val="002A223B"/>
    <w:rsid w:val="002C1637"/>
    <w:rsid w:val="002C4A8D"/>
    <w:rsid w:val="002D2DAE"/>
    <w:rsid w:val="002E628B"/>
    <w:rsid w:val="002F12EE"/>
    <w:rsid w:val="00316C21"/>
    <w:rsid w:val="00317359"/>
    <w:rsid w:val="00353FDC"/>
    <w:rsid w:val="0039522C"/>
    <w:rsid w:val="00415815"/>
    <w:rsid w:val="004413F2"/>
    <w:rsid w:val="00444CD0"/>
    <w:rsid w:val="004E4296"/>
    <w:rsid w:val="0050689B"/>
    <w:rsid w:val="005155BB"/>
    <w:rsid w:val="00542E1E"/>
    <w:rsid w:val="00545B10"/>
    <w:rsid w:val="00574F13"/>
    <w:rsid w:val="005B0301"/>
    <w:rsid w:val="005D61C7"/>
    <w:rsid w:val="005F127E"/>
    <w:rsid w:val="00644E2C"/>
    <w:rsid w:val="006C0DCF"/>
    <w:rsid w:val="006E0B2D"/>
    <w:rsid w:val="0071091E"/>
    <w:rsid w:val="00712A29"/>
    <w:rsid w:val="00765B5B"/>
    <w:rsid w:val="00790C36"/>
    <w:rsid w:val="007D34FA"/>
    <w:rsid w:val="0081673C"/>
    <w:rsid w:val="00850368"/>
    <w:rsid w:val="00856E3B"/>
    <w:rsid w:val="00890BEA"/>
    <w:rsid w:val="008A6773"/>
    <w:rsid w:val="008C1C81"/>
    <w:rsid w:val="008E05DD"/>
    <w:rsid w:val="00921113"/>
    <w:rsid w:val="009428F6"/>
    <w:rsid w:val="00965040"/>
    <w:rsid w:val="0097793C"/>
    <w:rsid w:val="009B0472"/>
    <w:rsid w:val="009D04DA"/>
    <w:rsid w:val="009F0CB2"/>
    <w:rsid w:val="009F7872"/>
    <w:rsid w:val="00A1263C"/>
    <w:rsid w:val="00A15D15"/>
    <w:rsid w:val="00A65D52"/>
    <w:rsid w:val="00AA3037"/>
    <w:rsid w:val="00AB065E"/>
    <w:rsid w:val="00AC5FA9"/>
    <w:rsid w:val="00AF3C5B"/>
    <w:rsid w:val="00B145B8"/>
    <w:rsid w:val="00B24EBE"/>
    <w:rsid w:val="00B34285"/>
    <w:rsid w:val="00B6381E"/>
    <w:rsid w:val="00BB6723"/>
    <w:rsid w:val="00C214B2"/>
    <w:rsid w:val="00C41C2D"/>
    <w:rsid w:val="00C64930"/>
    <w:rsid w:val="00C92328"/>
    <w:rsid w:val="00CB61CD"/>
    <w:rsid w:val="00CE414A"/>
    <w:rsid w:val="00D10F9B"/>
    <w:rsid w:val="00D1365E"/>
    <w:rsid w:val="00D27771"/>
    <w:rsid w:val="00D41E5B"/>
    <w:rsid w:val="00D57B6B"/>
    <w:rsid w:val="00D90378"/>
    <w:rsid w:val="00DA2028"/>
    <w:rsid w:val="00DB67DD"/>
    <w:rsid w:val="00DD12DC"/>
    <w:rsid w:val="00DF0A1B"/>
    <w:rsid w:val="00E10AF7"/>
    <w:rsid w:val="00E118AE"/>
    <w:rsid w:val="00E51693"/>
    <w:rsid w:val="00EB46A1"/>
    <w:rsid w:val="00ED6A21"/>
    <w:rsid w:val="00EE2C87"/>
    <w:rsid w:val="00EF129E"/>
    <w:rsid w:val="00F157DC"/>
    <w:rsid w:val="00F27597"/>
    <w:rsid w:val="00F466E0"/>
    <w:rsid w:val="00F62202"/>
    <w:rsid w:val="00FA157E"/>
    <w:rsid w:val="00FB34B4"/>
    <w:rsid w:val="00FC3DCE"/>
    <w:rsid w:val="00FF4392"/>
    <w:rsid w:val="00FF784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4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C81"/>
    <w:pPr>
      <w:pBdr>
        <w:top w:val="nil"/>
        <w:left w:val="nil"/>
        <w:bottom w:val="nil"/>
        <w:right w:val="nil"/>
        <w:between w:val="nil"/>
        <w:bar w:val="nil"/>
      </w:pBdr>
      <w:spacing w:after="0"/>
    </w:pPr>
    <w:rPr>
      <w:rFonts w:ascii="Times New Roman" w:eastAsia="Times New Roman" w:hAnsi="Times New Roman" w:cs="Times New Roman"/>
      <w:color w:val="000000"/>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1C81"/>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eastAsia="en-US"/>
    </w:rPr>
  </w:style>
  <w:style w:type="paragraph" w:styleId="NoSpacing">
    <w:name w:val="No Spacing"/>
    <w:rsid w:val="008C1C81"/>
    <w:pPr>
      <w:pBdr>
        <w:top w:val="nil"/>
        <w:left w:val="nil"/>
        <w:bottom w:val="nil"/>
        <w:right w:val="nil"/>
        <w:between w:val="nil"/>
        <w:bar w:val="nil"/>
      </w:pBdr>
      <w:spacing w:after="0"/>
    </w:pPr>
    <w:rPr>
      <w:rFonts w:ascii="Calibri" w:eastAsia="Arial Unicode MS" w:hAnsi="Calibri" w:cs="Arial Unicode MS"/>
      <w:color w:val="000000"/>
      <w:bdr w:val="nil"/>
      <w:lang w:eastAsia="en-US"/>
    </w:rPr>
  </w:style>
  <w:style w:type="paragraph" w:styleId="Header">
    <w:name w:val="header"/>
    <w:basedOn w:val="Normal"/>
    <w:link w:val="HeaderChar"/>
    <w:uiPriority w:val="99"/>
    <w:unhideWhenUsed/>
    <w:rsid w:val="008C1C81"/>
    <w:pPr>
      <w:tabs>
        <w:tab w:val="center" w:pos="4320"/>
        <w:tab w:val="right" w:pos="8640"/>
      </w:tabs>
    </w:pPr>
  </w:style>
  <w:style w:type="character" w:customStyle="1" w:styleId="HeaderChar">
    <w:name w:val="Header Char"/>
    <w:basedOn w:val="DefaultParagraphFont"/>
    <w:link w:val="Header"/>
    <w:uiPriority w:val="99"/>
    <w:rsid w:val="008C1C81"/>
    <w:rPr>
      <w:rFonts w:ascii="Times New Roman" w:eastAsia="Times New Roman" w:hAnsi="Times New Roman" w:cs="Times New Roman"/>
      <w:color w:val="000000"/>
      <w:bdr w:val="nil"/>
      <w:lang w:eastAsia="en-US"/>
    </w:rPr>
  </w:style>
  <w:style w:type="paragraph" w:styleId="Footer">
    <w:name w:val="footer"/>
    <w:basedOn w:val="Normal"/>
    <w:link w:val="FooterChar"/>
    <w:uiPriority w:val="99"/>
    <w:unhideWhenUsed/>
    <w:rsid w:val="008C1C81"/>
    <w:pPr>
      <w:tabs>
        <w:tab w:val="center" w:pos="4320"/>
        <w:tab w:val="right" w:pos="8640"/>
      </w:tabs>
    </w:pPr>
  </w:style>
  <w:style w:type="character" w:customStyle="1" w:styleId="FooterChar">
    <w:name w:val="Footer Char"/>
    <w:basedOn w:val="DefaultParagraphFont"/>
    <w:link w:val="Footer"/>
    <w:uiPriority w:val="99"/>
    <w:rsid w:val="008C1C81"/>
    <w:rPr>
      <w:rFonts w:ascii="Times New Roman" w:eastAsia="Times New Roman" w:hAnsi="Times New Roman" w:cs="Times New Roman"/>
      <w:color w:val="000000"/>
      <w:bdr w:val="nil"/>
      <w:lang w:eastAsia="en-US"/>
    </w:rPr>
  </w:style>
  <w:style w:type="table" w:styleId="TableGrid">
    <w:name w:val="Table Grid"/>
    <w:basedOn w:val="TableNormal"/>
    <w:uiPriority w:val="59"/>
    <w:rsid w:val="008C1C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DC"/>
    <w:rPr>
      <w:rFonts w:ascii="Segoe UI" w:eastAsia="Times New Roman" w:hAnsi="Segoe UI" w:cs="Segoe UI"/>
      <w:color w:val="000000"/>
      <w:sz w:val="18"/>
      <w:szCs w:val="18"/>
      <w:bdr w:val="ni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1C81"/>
    <w:pPr>
      <w:pBdr>
        <w:top w:val="nil"/>
        <w:left w:val="nil"/>
        <w:bottom w:val="nil"/>
        <w:right w:val="nil"/>
        <w:between w:val="nil"/>
        <w:bar w:val="nil"/>
      </w:pBdr>
      <w:spacing w:after="0"/>
    </w:pPr>
    <w:rPr>
      <w:rFonts w:ascii="Times New Roman" w:eastAsia="Times New Roman" w:hAnsi="Times New Roman" w:cs="Times New Roman"/>
      <w:color w:val="000000"/>
      <w:bdr w:val="ni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C1C81"/>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eastAsia="en-US"/>
    </w:rPr>
  </w:style>
  <w:style w:type="paragraph" w:styleId="NoSpacing">
    <w:name w:val="No Spacing"/>
    <w:rsid w:val="008C1C81"/>
    <w:pPr>
      <w:pBdr>
        <w:top w:val="nil"/>
        <w:left w:val="nil"/>
        <w:bottom w:val="nil"/>
        <w:right w:val="nil"/>
        <w:between w:val="nil"/>
        <w:bar w:val="nil"/>
      </w:pBdr>
      <w:spacing w:after="0"/>
    </w:pPr>
    <w:rPr>
      <w:rFonts w:ascii="Calibri" w:eastAsia="Arial Unicode MS" w:hAnsi="Calibri" w:cs="Arial Unicode MS"/>
      <w:color w:val="000000"/>
      <w:bdr w:val="nil"/>
      <w:lang w:eastAsia="en-US"/>
    </w:rPr>
  </w:style>
  <w:style w:type="paragraph" w:styleId="Header">
    <w:name w:val="header"/>
    <w:basedOn w:val="Normal"/>
    <w:link w:val="HeaderChar"/>
    <w:uiPriority w:val="99"/>
    <w:unhideWhenUsed/>
    <w:rsid w:val="008C1C81"/>
    <w:pPr>
      <w:tabs>
        <w:tab w:val="center" w:pos="4320"/>
        <w:tab w:val="right" w:pos="8640"/>
      </w:tabs>
    </w:pPr>
  </w:style>
  <w:style w:type="character" w:customStyle="1" w:styleId="HeaderChar">
    <w:name w:val="Header Char"/>
    <w:basedOn w:val="DefaultParagraphFont"/>
    <w:link w:val="Header"/>
    <w:uiPriority w:val="99"/>
    <w:rsid w:val="008C1C81"/>
    <w:rPr>
      <w:rFonts w:ascii="Times New Roman" w:eastAsia="Times New Roman" w:hAnsi="Times New Roman" w:cs="Times New Roman"/>
      <w:color w:val="000000"/>
      <w:bdr w:val="nil"/>
      <w:lang w:eastAsia="en-US"/>
    </w:rPr>
  </w:style>
  <w:style w:type="paragraph" w:styleId="Footer">
    <w:name w:val="footer"/>
    <w:basedOn w:val="Normal"/>
    <w:link w:val="FooterChar"/>
    <w:uiPriority w:val="99"/>
    <w:unhideWhenUsed/>
    <w:rsid w:val="008C1C81"/>
    <w:pPr>
      <w:tabs>
        <w:tab w:val="center" w:pos="4320"/>
        <w:tab w:val="right" w:pos="8640"/>
      </w:tabs>
    </w:pPr>
  </w:style>
  <w:style w:type="character" w:customStyle="1" w:styleId="FooterChar">
    <w:name w:val="Footer Char"/>
    <w:basedOn w:val="DefaultParagraphFont"/>
    <w:link w:val="Footer"/>
    <w:uiPriority w:val="99"/>
    <w:rsid w:val="008C1C81"/>
    <w:rPr>
      <w:rFonts w:ascii="Times New Roman" w:eastAsia="Times New Roman" w:hAnsi="Times New Roman" w:cs="Times New Roman"/>
      <w:color w:val="000000"/>
      <w:bdr w:val="nil"/>
      <w:lang w:eastAsia="en-US"/>
    </w:rPr>
  </w:style>
  <w:style w:type="table" w:styleId="TableGrid">
    <w:name w:val="Table Grid"/>
    <w:basedOn w:val="TableNormal"/>
    <w:uiPriority w:val="59"/>
    <w:rsid w:val="008C1C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DC"/>
    <w:rPr>
      <w:rFonts w:ascii="Segoe UI" w:eastAsia="Times New Roman" w:hAnsi="Segoe UI" w:cs="Segoe UI"/>
      <w:color w:val="000000"/>
      <w:sz w:val="18"/>
      <w:szCs w:val="18"/>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Teynham</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Funnell</dc:creator>
  <cp:lastModifiedBy>SandgatePC</cp:lastModifiedBy>
  <cp:revision>4</cp:revision>
  <cp:lastPrinted>2020-06-09T08:19:00Z</cp:lastPrinted>
  <dcterms:created xsi:type="dcterms:W3CDTF">2020-06-09T08:16:00Z</dcterms:created>
  <dcterms:modified xsi:type="dcterms:W3CDTF">2020-06-09T08:19:00Z</dcterms:modified>
</cp:coreProperties>
</file>